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0" w:type="dxa"/>
        <w:tblCellMar>
          <w:left w:w="70" w:type="dxa"/>
          <w:right w:w="70" w:type="dxa"/>
        </w:tblCellMar>
        <w:tblLook w:val="04A0" w:firstRow="1" w:lastRow="0" w:firstColumn="1" w:lastColumn="0" w:noHBand="0" w:noVBand="1"/>
      </w:tblPr>
      <w:tblGrid>
        <w:gridCol w:w="928"/>
        <w:gridCol w:w="1317"/>
        <w:gridCol w:w="3012"/>
        <w:gridCol w:w="5863"/>
        <w:gridCol w:w="3480"/>
      </w:tblGrid>
      <w:tr w:rsidR="0005026A" w:rsidRPr="0005026A" w:rsidTr="0005026A">
        <w:trPr>
          <w:trHeight w:val="310"/>
        </w:trPr>
        <w:tc>
          <w:tcPr>
            <w:tcW w:w="14600" w:type="dxa"/>
            <w:gridSpan w:val="5"/>
            <w:tcBorders>
              <w:top w:val="single" w:sz="4" w:space="0" w:color="auto"/>
              <w:left w:val="single" w:sz="4" w:space="0" w:color="auto"/>
              <w:bottom w:val="nil"/>
              <w:right w:val="single" w:sz="4" w:space="0" w:color="000000"/>
            </w:tcBorders>
            <w:shd w:val="clear" w:color="auto" w:fill="auto"/>
            <w:noWrap/>
            <w:hideMark/>
          </w:tcPr>
          <w:p w:rsidR="0005026A" w:rsidRPr="0005026A" w:rsidRDefault="0005026A" w:rsidP="0005026A">
            <w:pPr>
              <w:spacing w:after="0" w:line="240" w:lineRule="auto"/>
              <w:jc w:val="center"/>
              <w:rPr>
                <w:rFonts w:ascii="Calibri" w:eastAsia="Times New Roman" w:hAnsi="Calibri" w:cs="Calibri"/>
                <w:sz w:val="24"/>
                <w:szCs w:val="24"/>
                <w:lang w:eastAsia="fr-CA"/>
              </w:rPr>
            </w:pPr>
            <w:bookmarkStart w:id="0" w:name="_GoBack"/>
            <w:bookmarkEnd w:id="0"/>
            <w:r w:rsidRPr="0005026A">
              <w:rPr>
                <w:rFonts w:ascii="Calibri" w:eastAsia="Times New Roman" w:hAnsi="Calibri" w:cs="Calibri"/>
                <w:sz w:val="24"/>
                <w:szCs w:val="24"/>
                <w:lang w:eastAsia="fr-CA"/>
              </w:rPr>
              <w:t>2020-2021 Programmation pour ECHO® CHUM Douleur chronique, Cycle 4</w:t>
            </w:r>
          </w:p>
        </w:tc>
      </w:tr>
      <w:tr w:rsidR="0005026A" w:rsidRPr="0005026A" w:rsidTr="0005026A">
        <w:trPr>
          <w:trHeight w:val="520"/>
        </w:trPr>
        <w:tc>
          <w:tcPr>
            <w:tcW w:w="928" w:type="dxa"/>
            <w:tcBorders>
              <w:top w:val="single" w:sz="4" w:space="0" w:color="auto"/>
              <w:left w:val="single" w:sz="4" w:space="0" w:color="auto"/>
              <w:bottom w:val="single" w:sz="4" w:space="0" w:color="auto"/>
              <w:right w:val="nil"/>
            </w:tcBorders>
            <w:shd w:val="clear" w:color="auto" w:fill="auto"/>
            <w:noWrap/>
            <w:hideMark/>
          </w:tcPr>
          <w:p w:rsidR="0005026A" w:rsidRPr="0005026A" w:rsidRDefault="0005026A" w:rsidP="0005026A">
            <w:pPr>
              <w:spacing w:after="0" w:line="240" w:lineRule="auto"/>
              <w:jc w:val="center"/>
              <w:rPr>
                <w:rFonts w:ascii="Calibri" w:eastAsia="Times New Roman" w:hAnsi="Calibri" w:cs="Calibri"/>
                <w:b/>
                <w:bCs/>
                <w:sz w:val="20"/>
                <w:szCs w:val="20"/>
                <w:lang w:eastAsia="fr-CA"/>
              </w:rPr>
            </w:pPr>
            <w:r w:rsidRPr="0005026A">
              <w:rPr>
                <w:rFonts w:ascii="Calibri" w:eastAsia="Times New Roman" w:hAnsi="Calibri" w:cs="Calibri"/>
                <w:b/>
                <w:bCs/>
                <w:sz w:val="20"/>
                <w:szCs w:val="20"/>
                <w:lang w:eastAsia="fr-CA"/>
              </w:rPr>
              <w:t>SEANCE</w:t>
            </w:r>
          </w:p>
        </w:tc>
        <w:tc>
          <w:tcPr>
            <w:tcW w:w="1317" w:type="dxa"/>
            <w:tcBorders>
              <w:top w:val="single" w:sz="4" w:space="0" w:color="auto"/>
              <w:left w:val="nil"/>
              <w:bottom w:val="single" w:sz="4" w:space="0" w:color="auto"/>
              <w:right w:val="nil"/>
            </w:tcBorders>
            <w:shd w:val="clear" w:color="auto" w:fill="auto"/>
            <w:noWrap/>
            <w:hideMark/>
          </w:tcPr>
          <w:p w:rsidR="0005026A" w:rsidRPr="0005026A" w:rsidRDefault="0005026A" w:rsidP="0005026A">
            <w:pPr>
              <w:spacing w:after="0" w:line="240" w:lineRule="auto"/>
              <w:jc w:val="center"/>
              <w:rPr>
                <w:rFonts w:ascii="Calibri" w:eastAsia="Times New Roman" w:hAnsi="Calibri" w:cs="Calibri"/>
                <w:b/>
                <w:bCs/>
                <w:sz w:val="20"/>
                <w:szCs w:val="20"/>
                <w:lang w:eastAsia="fr-CA"/>
              </w:rPr>
            </w:pPr>
            <w:r w:rsidRPr="0005026A">
              <w:rPr>
                <w:rFonts w:ascii="Calibri" w:eastAsia="Times New Roman" w:hAnsi="Calibri" w:cs="Calibri"/>
                <w:b/>
                <w:bCs/>
                <w:sz w:val="20"/>
                <w:szCs w:val="20"/>
                <w:lang w:eastAsia="fr-CA"/>
              </w:rPr>
              <w:t>DATE</w:t>
            </w:r>
          </w:p>
        </w:tc>
        <w:tc>
          <w:tcPr>
            <w:tcW w:w="3012" w:type="dxa"/>
            <w:tcBorders>
              <w:top w:val="single" w:sz="4" w:space="0" w:color="auto"/>
              <w:left w:val="nil"/>
              <w:bottom w:val="single" w:sz="4" w:space="0" w:color="auto"/>
              <w:right w:val="nil"/>
            </w:tcBorders>
            <w:shd w:val="clear" w:color="auto" w:fill="auto"/>
            <w:hideMark/>
          </w:tcPr>
          <w:p w:rsidR="0005026A" w:rsidRPr="0005026A" w:rsidRDefault="0005026A" w:rsidP="0005026A">
            <w:pPr>
              <w:spacing w:after="0" w:line="240" w:lineRule="auto"/>
              <w:jc w:val="center"/>
              <w:rPr>
                <w:rFonts w:ascii="Calibri" w:eastAsia="Times New Roman" w:hAnsi="Calibri" w:cs="Calibri"/>
                <w:b/>
                <w:bCs/>
                <w:sz w:val="20"/>
                <w:szCs w:val="20"/>
                <w:lang w:eastAsia="fr-CA"/>
              </w:rPr>
            </w:pPr>
            <w:r w:rsidRPr="0005026A">
              <w:rPr>
                <w:rFonts w:ascii="Calibri" w:eastAsia="Times New Roman" w:hAnsi="Calibri" w:cs="Calibri"/>
                <w:b/>
                <w:bCs/>
                <w:sz w:val="20"/>
                <w:szCs w:val="20"/>
                <w:lang w:eastAsia="fr-CA"/>
              </w:rPr>
              <w:t>SUJET DE LA CAPSULE DIDACTIQUE</w:t>
            </w:r>
          </w:p>
        </w:tc>
        <w:tc>
          <w:tcPr>
            <w:tcW w:w="5863" w:type="dxa"/>
            <w:tcBorders>
              <w:top w:val="single" w:sz="4" w:space="0" w:color="auto"/>
              <w:left w:val="nil"/>
              <w:bottom w:val="single" w:sz="4" w:space="0" w:color="auto"/>
              <w:right w:val="nil"/>
            </w:tcBorders>
            <w:shd w:val="clear" w:color="auto" w:fill="auto"/>
            <w:hideMark/>
          </w:tcPr>
          <w:p w:rsidR="0005026A" w:rsidRPr="0005026A" w:rsidRDefault="0005026A" w:rsidP="0005026A">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b/>
                <w:bCs/>
                <w:sz w:val="20"/>
                <w:szCs w:val="20"/>
                <w:lang w:eastAsia="fr-CA"/>
              </w:rPr>
              <w:t>OBJECTIFS DE LA CAPSULE PÉDAGOGIQUE</w:t>
            </w:r>
            <w:r w:rsidRPr="0005026A">
              <w:rPr>
                <w:rFonts w:ascii="Calibri" w:eastAsia="Times New Roman" w:hAnsi="Calibri" w:cs="Calibri"/>
                <w:sz w:val="20"/>
                <w:szCs w:val="20"/>
                <w:lang w:eastAsia="fr-CA"/>
              </w:rPr>
              <w:t>, Objectifs de la DISCUSSION DE CAS**  voir bas de page (**)</w:t>
            </w:r>
          </w:p>
        </w:tc>
        <w:tc>
          <w:tcPr>
            <w:tcW w:w="3480" w:type="dxa"/>
            <w:tcBorders>
              <w:top w:val="single" w:sz="4" w:space="0" w:color="auto"/>
              <w:left w:val="nil"/>
              <w:bottom w:val="single" w:sz="4" w:space="0" w:color="auto"/>
              <w:right w:val="single" w:sz="4" w:space="0" w:color="auto"/>
            </w:tcBorders>
            <w:shd w:val="clear" w:color="auto" w:fill="auto"/>
            <w:vAlign w:val="bottom"/>
            <w:hideMark/>
          </w:tcPr>
          <w:p w:rsidR="0005026A" w:rsidRPr="0005026A" w:rsidRDefault="0005026A" w:rsidP="0005026A">
            <w:pPr>
              <w:spacing w:after="0" w:line="240" w:lineRule="auto"/>
              <w:jc w:val="center"/>
              <w:rPr>
                <w:rFonts w:ascii="Calibri" w:eastAsia="Times New Roman" w:hAnsi="Calibri" w:cs="Calibri"/>
                <w:b/>
                <w:bCs/>
                <w:sz w:val="20"/>
                <w:szCs w:val="20"/>
                <w:lang w:eastAsia="fr-CA"/>
              </w:rPr>
            </w:pPr>
            <w:r w:rsidRPr="0005026A">
              <w:rPr>
                <w:rFonts w:ascii="Calibri" w:eastAsia="Times New Roman" w:hAnsi="Calibri" w:cs="Calibri"/>
                <w:b/>
                <w:bCs/>
                <w:sz w:val="20"/>
                <w:szCs w:val="20"/>
                <w:lang w:eastAsia="fr-CA"/>
              </w:rPr>
              <w:t>CONFÉRENCIER</w:t>
            </w:r>
          </w:p>
        </w:tc>
      </w:tr>
      <w:tr w:rsidR="0005026A" w:rsidRPr="0005026A" w:rsidTr="0005026A">
        <w:trPr>
          <w:trHeight w:val="1560"/>
        </w:trPr>
        <w:tc>
          <w:tcPr>
            <w:tcW w:w="928" w:type="dxa"/>
            <w:tcBorders>
              <w:top w:val="nil"/>
              <w:left w:val="single" w:sz="4" w:space="0" w:color="auto"/>
              <w:bottom w:val="single" w:sz="4" w:space="0" w:color="auto"/>
              <w:right w:val="single" w:sz="4" w:space="0" w:color="auto"/>
            </w:tcBorders>
            <w:shd w:val="clear" w:color="auto" w:fill="auto"/>
            <w:noWrap/>
            <w:hideMark/>
          </w:tcPr>
          <w:p w:rsidR="0005026A" w:rsidRPr="0005026A" w:rsidRDefault="0005026A" w:rsidP="0005026A">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1</w:t>
            </w:r>
          </w:p>
        </w:tc>
        <w:tc>
          <w:tcPr>
            <w:tcW w:w="1317" w:type="dxa"/>
            <w:tcBorders>
              <w:top w:val="nil"/>
              <w:left w:val="nil"/>
              <w:bottom w:val="single" w:sz="4" w:space="0" w:color="auto"/>
              <w:right w:val="single" w:sz="4" w:space="0" w:color="auto"/>
            </w:tcBorders>
            <w:shd w:val="clear" w:color="auto" w:fill="auto"/>
            <w:noWrap/>
            <w:hideMark/>
          </w:tcPr>
          <w:p w:rsidR="0005026A" w:rsidRPr="0005026A" w:rsidRDefault="0005026A" w:rsidP="0005026A">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2020-09-21</w:t>
            </w:r>
          </w:p>
        </w:tc>
        <w:tc>
          <w:tcPr>
            <w:tcW w:w="3012" w:type="dxa"/>
            <w:tcBorders>
              <w:top w:val="nil"/>
              <w:left w:val="nil"/>
              <w:bottom w:val="single" w:sz="4" w:space="0" w:color="auto"/>
              <w:right w:val="single" w:sz="4" w:space="0" w:color="auto"/>
            </w:tcBorders>
            <w:shd w:val="clear" w:color="auto" w:fill="auto"/>
            <w:hideMark/>
          </w:tcPr>
          <w:p w:rsidR="0005026A" w:rsidRPr="0005026A" w:rsidRDefault="0005026A" w:rsidP="0005026A">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Introduction Programme ECHO Douleur chronique.                                                 Les différents types de douleur.</w:t>
            </w:r>
          </w:p>
        </w:tc>
        <w:tc>
          <w:tcPr>
            <w:tcW w:w="5863" w:type="dxa"/>
            <w:tcBorders>
              <w:top w:val="nil"/>
              <w:left w:val="nil"/>
              <w:bottom w:val="single" w:sz="4" w:space="0" w:color="auto"/>
              <w:right w:val="single" w:sz="4" w:space="0" w:color="auto"/>
            </w:tcBorders>
            <w:shd w:val="clear" w:color="auto" w:fill="auto"/>
            <w:hideMark/>
          </w:tcPr>
          <w:p w:rsidR="0005026A" w:rsidRPr="0005026A" w:rsidRDefault="0005026A" w:rsidP="0005026A">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Découvrir le Programme ECHO et fonctionnement: Présentation du HUB et des participants.                                                                                                                                                            </w:t>
            </w:r>
            <w:r w:rsidRPr="0005026A">
              <w:rPr>
                <w:rFonts w:ascii="Calibri" w:eastAsia="Times New Roman" w:hAnsi="Calibri" w:cs="Calibri"/>
                <w:i/>
                <w:iCs/>
                <w:sz w:val="20"/>
                <w:szCs w:val="20"/>
                <w:lang w:eastAsia="fr-CA"/>
              </w:rPr>
              <w:t xml:space="preserve"> </w:t>
            </w:r>
            <w:r w:rsidRPr="0005026A">
              <w:rPr>
                <w:rFonts w:ascii="Calibri" w:eastAsia="Times New Roman" w:hAnsi="Calibri" w:cs="Calibri"/>
                <w:sz w:val="20"/>
                <w:szCs w:val="20"/>
                <w:lang w:eastAsia="fr-CA"/>
              </w:rPr>
              <w:t xml:space="preserve">Identifier et différencier les 3 grands types de douleur </w:t>
            </w:r>
          </w:p>
        </w:tc>
        <w:tc>
          <w:tcPr>
            <w:tcW w:w="3480" w:type="dxa"/>
            <w:tcBorders>
              <w:top w:val="nil"/>
              <w:left w:val="nil"/>
              <w:bottom w:val="single" w:sz="4" w:space="0" w:color="auto"/>
              <w:right w:val="single" w:sz="4" w:space="0" w:color="auto"/>
            </w:tcBorders>
            <w:shd w:val="clear" w:color="auto" w:fill="auto"/>
            <w:hideMark/>
          </w:tcPr>
          <w:p w:rsidR="0005026A" w:rsidRPr="0005026A" w:rsidRDefault="0005026A" w:rsidP="0005026A">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Aline Boulanger, anesthésiologiste CHUM, directrice du programme ECHO et Jocelyne Parent coordonnatrice de la clinique ECHO</w:t>
            </w:r>
          </w:p>
        </w:tc>
      </w:tr>
      <w:tr w:rsidR="0005026A" w:rsidRPr="0005026A" w:rsidTr="0005026A">
        <w:trPr>
          <w:trHeight w:val="1040"/>
        </w:trPr>
        <w:tc>
          <w:tcPr>
            <w:tcW w:w="928" w:type="dxa"/>
            <w:tcBorders>
              <w:top w:val="nil"/>
              <w:left w:val="single" w:sz="4" w:space="0" w:color="auto"/>
              <w:bottom w:val="single" w:sz="4" w:space="0" w:color="auto"/>
              <w:right w:val="single" w:sz="4" w:space="0" w:color="auto"/>
            </w:tcBorders>
            <w:shd w:val="clear" w:color="auto" w:fill="auto"/>
            <w:noWrap/>
            <w:hideMark/>
          </w:tcPr>
          <w:p w:rsidR="0005026A" w:rsidRPr="0005026A" w:rsidRDefault="0005026A" w:rsidP="0005026A">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w:t>
            </w:r>
          </w:p>
        </w:tc>
        <w:tc>
          <w:tcPr>
            <w:tcW w:w="1317" w:type="dxa"/>
            <w:tcBorders>
              <w:top w:val="nil"/>
              <w:left w:val="nil"/>
              <w:bottom w:val="single" w:sz="4" w:space="0" w:color="auto"/>
              <w:right w:val="single" w:sz="4" w:space="0" w:color="auto"/>
            </w:tcBorders>
            <w:shd w:val="clear" w:color="auto" w:fill="auto"/>
            <w:noWrap/>
            <w:hideMark/>
          </w:tcPr>
          <w:p w:rsidR="0005026A" w:rsidRPr="0005026A" w:rsidRDefault="0005026A" w:rsidP="0005026A">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2020-09-28</w:t>
            </w:r>
          </w:p>
        </w:tc>
        <w:tc>
          <w:tcPr>
            <w:tcW w:w="3012" w:type="dxa"/>
            <w:tcBorders>
              <w:top w:val="nil"/>
              <w:left w:val="nil"/>
              <w:bottom w:val="single" w:sz="4" w:space="0" w:color="auto"/>
              <w:right w:val="single" w:sz="4" w:space="0" w:color="auto"/>
            </w:tcBorders>
            <w:shd w:val="clear" w:color="auto" w:fill="auto"/>
            <w:hideMark/>
          </w:tcPr>
          <w:p w:rsidR="00306988" w:rsidRDefault="0005026A" w:rsidP="0005026A">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Discussion de cas*  et    </w:t>
            </w:r>
          </w:p>
          <w:p w:rsidR="0005026A" w:rsidRPr="0005026A" w:rsidRDefault="0005026A" w:rsidP="0005026A">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Évaluation. Anamnèse et examen physique, EVA, BPI</w:t>
            </w:r>
          </w:p>
        </w:tc>
        <w:tc>
          <w:tcPr>
            <w:tcW w:w="5863" w:type="dxa"/>
            <w:tcBorders>
              <w:top w:val="nil"/>
              <w:left w:val="nil"/>
              <w:bottom w:val="single" w:sz="4" w:space="0" w:color="auto"/>
              <w:right w:val="single" w:sz="4" w:space="0" w:color="auto"/>
            </w:tcBorders>
            <w:shd w:val="clear" w:color="auto" w:fill="auto"/>
            <w:hideMark/>
          </w:tcPr>
          <w:p w:rsidR="0005026A" w:rsidRPr="0005026A" w:rsidRDefault="0005026A" w:rsidP="0005026A">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Distinguer la douleur </w:t>
            </w:r>
            <w:proofErr w:type="spellStart"/>
            <w:r w:rsidRPr="0005026A">
              <w:rPr>
                <w:rFonts w:ascii="Calibri" w:eastAsia="Times New Roman" w:hAnsi="Calibri" w:cs="Calibri"/>
                <w:sz w:val="20"/>
                <w:szCs w:val="20"/>
                <w:lang w:eastAsia="fr-CA"/>
              </w:rPr>
              <w:t>myofasciale</w:t>
            </w:r>
            <w:proofErr w:type="spellEnd"/>
            <w:r w:rsidRPr="0005026A">
              <w:rPr>
                <w:rFonts w:ascii="Calibri" w:eastAsia="Times New Roman" w:hAnsi="Calibri" w:cs="Calibri"/>
                <w:sz w:val="20"/>
                <w:szCs w:val="20"/>
                <w:lang w:eastAsia="fr-CA"/>
              </w:rPr>
              <w:t xml:space="preserve"> et neuropathique par l'anamnèse et l'examen physique.                                                                                                                                 Utiliser et interpréter les outils d'évaluation (BPI, EVA).                                Améliorer l'évaluation en sachant poser les questions clés. </w:t>
            </w:r>
          </w:p>
        </w:tc>
        <w:tc>
          <w:tcPr>
            <w:tcW w:w="3480" w:type="dxa"/>
            <w:tcBorders>
              <w:top w:val="nil"/>
              <w:left w:val="nil"/>
              <w:bottom w:val="single" w:sz="4" w:space="0" w:color="auto"/>
              <w:right w:val="single" w:sz="4" w:space="0" w:color="auto"/>
            </w:tcBorders>
            <w:shd w:val="clear" w:color="auto" w:fill="auto"/>
            <w:hideMark/>
          </w:tcPr>
          <w:p w:rsidR="0005026A" w:rsidRPr="0005026A" w:rsidRDefault="0005026A" w:rsidP="0005026A">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Grisell Vargas, anesthésiologiste CHUM</w:t>
            </w:r>
          </w:p>
        </w:tc>
      </w:tr>
      <w:tr w:rsidR="0005026A" w:rsidRPr="0005026A" w:rsidTr="00F944C0">
        <w:trPr>
          <w:trHeight w:val="1040"/>
        </w:trPr>
        <w:tc>
          <w:tcPr>
            <w:tcW w:w="928" w:type="dxa"/>
            <w:tcBorders>
              <w:top w:val="nil"/>
              <w:left w:val="single" w:sz="4" w:space="0" w:color="auto"/>
              <w:bottom w:val="single" w:sz="4" w:space="0" w:color="auto"/>
              <w:right w:val="single" w:sz="4" w:space="0" w:color="auto"/>
            </w:tcBorders>
            <w:shd w:val="clear" w:color="auto" w:fill="00B0F0"/>
            <w:noWrap/>
            <w:hideMark/>
          </w:tcPr>
          <w:p w:rsidR="0005026A" w:rsidRPr="0005026A" w:rsidRDefault="0005026A" w:rsidP="0005026A">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3</w:t>
            </w:r>
          </w:p>
        </w:tc>
        <w:tc>
          <w:tcPr>
            <w:tcW w:w="1317" w:type="dxa"/>
            <w:tcBorders>
              <w:top w:val="nil"/>
              <w:left w:val="nil"/>
              <w:bottom w:val="single" w:sz="4" w:space="0" w:color="auto"/>
              <w:right w:val="single" w:sz="4" w:space="0" w:color="auto"/>
            </w:tcBorders>
            <w:shd w:val="clear" w:color="auto" w:fill="00B0F0"/>
            <w:noWrap/>
            <w:hideMark/>
          </w:tcPr>
          <w:p w:rsidR="0005026A" w:rsidRPr="0005026A" w:rsidRDefault="0005026A" w:rsidP="0005026A">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2020-10-05</w:t>
            </w:r>
          </w:p>
        </w:tc>
        <w:tc>
          <w:tcPr>
            <w:tcW w:w="3012" w:type="dxa"/>
            <w:tcBorders>
              <w:top w:val="nil"/>
              <w:left w:val="nil"/>
              <w:bottom w:val="single" w:sz="4" w:space="0" w:color="auto"/>
              <w:right w:val="single" w:sz="4" w:space="0" w:color="auto"/>
            </w:tcBorders>
            <w:shd w:val="clear" w:color="auto" w:fill="00B0F0"/>
            <w:hideMark/>
          </w:tcPr>
          <w:p w:rsidR="0005026A" w:rsidRPr="0005026A" w:rsidRDefault="00F944C0" w:rsidP="00F944C0">
            <w:pPr>
              <w:spacing w:after="0" w:line="240" w:lineRule="auto"/>
              <w:rPr>
                <w:rFonts w:ascii="Calibri" w:eastAsia="Times New Roman" w:hAnsi="Calibri" w:cs="Calibri"/>
                <w:sz w:val="20"/>
                <w:szCs w:val="20"/>
                <w:lang w:eastAsia="fr-CA"/>
              </w:rPr>
            </w:pPr>
            <w:r w:rsidRPr="00F944C0">
              <w:rPr>
                <w:rFonts w:ascii="Calibri" w:eastAsia="Times New Roman" w:hAnsi="Calibri" w:cs="Calibri"/>
                <w:sz w:val="20"/>
                <w:szCs w:val="20"/>
                <w:lang w:eastAsia="fr-CA"/>
              </w:rPr>
              <w:t>Exemple des défis d'un suivi psy en douleur chronique: Mme D</w:t>
            </w:r>
          </w:p>
        </w:tc>
        <w:tc>
          <w:tcPr>
            <w:tcW w:w="5863" w:type="dxa"/>
            <w:tcBorders>
              <w:top w:val="nil"/>
              <w:left w:val="nil"/>
              <w:bottom w:val="single" w:sz="4" w:space="0" w:color="auto"/>
              <w:right w:val="single" w:sz="4" w:space="0" w:color="auto"/>
            </w:tcBorders>
            <w:shd w:val="clear" w:color="auto" w:fill="00B0F0"/>
            <w:hideMark/>
          </w:tcPr>
          <w:p w:rsidR="0005026A" w:rsidRPr="0005026A" w:rsidRDefault="0005026A" w:rsidP="00742F5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Identifier les conditions psy associés à la douleur chronique.                                                                                                                                                                        </w:t>
            </w:r>
            <w:r w:rsidR="00742F50">
              <w:rPr>
                <w:rFonts w:ascii="Calibri" w:eastAsia="Times New Roman" w:hAnsi="Calibri" w:cs="Calibri"/>
                <w:sz w:val="20"/>
                <w:szCs w:val="20"/>
                <w:lang w:eastAsia="fr-CA"/>
              </w:rPr>
              <w:t>Distinguer</w:t>
            </w:r>
            <w:r w:rsidRPr="0005026A">
              <w:rPr>
                <w:rFonts w:ascii="Calibri" w:eastAsia="Times New Roman" w:hAnsi="Calibri" w:cs="Calibri"/>
                <w:sz w:val="20"/>
                <w:szCs w:val="20"/>
                <w:lang w:eastAsia="fr-CA"/>
              </w:rPr>
              <w:t xml:space="preserve"> les </w:t>
            </w:r>
            <w:r w:rsidR="00306988" w:rsidRPr="0005026A">
              <w:rPr>
                <w:rFonts w:ascii="Calibri" w:eastAsia="Times New Roman" w:hAnsi="Calibri" w:cs="Calibri"/>
                <w:sz w:val="20"/>
                <w:szCs w:val="20"/>
                <w:lang w:eastAsia="fr-CA"/>
              </w:rPr>
              <w:t>manifestations</w:t>
            </w:r>
            <w:r w:rsidRPr="0005026A">
              <w:rPr>
                <w:rFonts w:ascii="Calibri" w:eastAsia="Times New Roman" w:hAnsi="Calibri" w:cs="Calibri"/>
                <w:sz w:val="20"/>
                <w:szCs w:val="20"/>
                <w:lang w:eastAsia="fr-CA"/>
              </w:rPr>
              <w:t xml:space="preserve"> des conditions psy afin de mieux les diagnostiquer                                                                                                              Être en mesure d'identifier les modalités de traitement dans ce contexte</w:t>
            </w:r>
          </w:p>
        </w:tc>
        <w:tc>
          <w:tcPr>
            <w:tcW w:w="3480" w:type="dxa"/>
            <w:tcBorders>
              <w:top w:val="nil"/>
              <w:left w:val="nil"/>
              <w:bottom w:val="single" w:sz="4" w:space="0" w:color="auto"/>
              <w:right w:val="single" w:sz="4" w:space="0" w:color="auto"/>
            </w:tcBorders>
            <w:shd w:val="clear" w:color="auto" w:fill="00B0F0"/>
            <w:hideMark/>
          </w:tcPr>
          <w:p w:rsidR="0005026A" w:rsidRPr="0005026A" w:rsidRDefault="0005026A" w:rsidP="0005026A">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Alina Czarlinska et/ou Marie-Christine Taillefer, psychologues au CHUM</w:t>
            </w:r>
          </w:p>
        </w:tc>
      </w:tr>
      <w:tr w:rsidR="0005026A" w:rsidRPr="0005026A" w:rsidTr="0005026A">
        <w:trPr>
          <w:trHeight w:val="290"/>
        </w:trPr>
        <w:tc>
          <w:tcPr>
            <w:tcW w:w="928" w:type="dxa"/>
            <w:tcBorders>
              <w:top w:val="nil"/>
              <w:left w:val="single" w:sz="4" w:space="0" w:color="auto"/>
              <w:bottom w:val="nil"/>
              <w:right w:val="nil"/>
            </w:tcBorders>
            <w:shd w:val="clear" w:color="000000" w:fill="FCE4D6"/>
            <w:noWrap/>
            <w:hideMark/>
          </w:tcPr>
          <w:p w:rsidR="0005026A" w:rsidRPr="0005026A" w:rsidRDefault="0005026A" w:rsidP="0005026A">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c>
          <w:tcPr>
            <w:tcW w:w="1317" w:type="dxa"/>
            <w:tcBorders>
              <w:top w:val="nil"/>
              <w:left w:val="single" w:sz="4" w:space="0" w:color="auto"/>
              <w:bottom w:val="single" w:sz="4" w:space="0" w:color="auto"/>
              <w:right w:val="single" w:sz="4" w:space="0" w:color="auto"/>
            </w:tcBorders>
            <w:shd w:val="clear" w:color="000000" w:fill="FCE4D6"/>
            <w:noWrap/>
            <w:hideMark/>
          </w:tcPr>
          <w:p w:rsidR="0005026A" w:rsidRPr="0005026A" w:rsidRDefault="0005026A" w:rsidP="0005026A">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2020-10-12</w:t>
            </w:r>
          </w:p>
        </w:tc>
        <w:tc>
          <w:tcPr>
            <w:tcW w:w="3012" w:type="dxa"/>
            <w:tcBorders>
              <w:top w:val="nil"/>
              <w:left w:val="nil"/>
              <w:bottom w:val="nil"/>
              <w:right w:val="nil"/>
            </w:tcBorders>
            <w:shd w:val="clear" w:color="000000" w:fill="FCE4D6"/>
            <w:hideMark/>
          </w:tcPr>
          <w:p w:rsidR="0005026A" w:rsidRPr="0005026A" w:rsidRDefault="0005026A" w:rsidP="0005026A">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Action de grâce</w:t>
            </w:r>
          </w:p>
        </w:tc>
        <w:tc>
          <w:tcPr>
            <w:tcW w:w="5863" w:type="dxa"/>
            <w:tcBorders>
              <w:top w:val="nil"/>
              <w:left w:val="nil"/>
              <w:bottom w:val="nil"/>
              <w:right w:val="nil"/>
            </w:tcBorders>
            <w:shd w:val="clear" w:color="000000" w:fill="FCE4D6"/>
            <w:hideMark/>
          </w:tcPr>
          <w:p w:rsidR="0005026A" w:rsidRPr="0005026A" w:rsidRDefault="0005026A" w:rsidP="0005026A">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c>
          <w:tcPr>
            <w:tcW w:w="3480" w:type="dxa"/>
            <w:tcBorders>
              <w:top w:val="nil"/>
              <w:left w:val="nil"/>
              <w:bottom w:val="nil"/>
              <w:right w:val="single" w:sz="4" w:space="0" w:color="auto"/>
            </w:tcBorders>
            <w:shd w:val="clear" w:color="000000" w:fill="FCE4D6"/>
            <w:hideMark/>
          </w:tcPr>
          <w:p w:rsidR="0005026A" w:rsidRPr="0005026A" w:rsidRDefault="0005026A" w:rsidP="0005026A">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r>
      <w:tr w:rsidR="0005026A" w:rsidRPr="0005026A" w:rsidTr="0005026A">
        <w:trPr>
          <w:trHeight w:val="1300"/>
        </w:trPr>
        <w:tc>
          <w:tcPr>
            <w:tcW w:w="928" w:type="dxa"/>
            <w:tcBorders>
              <w:top w:val="single" w:sz="4" w:space="0" w:color="auto"/>
              <w:left w:val="single" w:sz="4" w:space="0" w:color="auto"/>
              <w:bottom w:val="single" w:sz="4" w:space="0" w:color="auto"/>
              <w:right w:val="single" w:sz="4" w:space="0" w:color="auto"/>
            </w:tcBorders>
            <w:shd w:val="clear" w:color="000000" w:fill="00B0F0"/>
            <w:noWrap/>
            <w:hideMark/>
          </w:tcPr>
          <w:p w:rsidR="0005026A" w:rsidRPr="0005026A" w:rsidRDefault="0005026A" w:rsidP="0005026A">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4</w:t>
            </w:r>
          </w:p>
        </w:tc>
        <w:tc>
          <w:tcPr>
            <w:tcW w:w="1317" w:type="dxa"/>
            <w:tcBorders>
              <w:top w:val="nil"/>
              <w:left w:val="nil"/>
              <w:bottom w:val="single" w:sz="4" w:space="0" w:color="auto"/>
              <w:right w:val="single" w:sz="4" w:space="0" w:color="auto"/>
            </w:tcBorders>
            <w:shd w:val="clear" w:color="000000" w:fill="00B0F0"/>
            <w:noWrap/>
            <w:hideMark/>
          </w:tcPr>
          <w:p w:rsidR="0005026A" w:rsidRPr="0005026A" w:rsidRDefault="0005026A" w:rsidP="0005026A">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2020-10-19</w:t>
            </w:r>
          </w:p>
        </w:tc>
        <w:tc>
          <w:tcPr>
            <w:tcW w:w="3012" w:type="dxa"/>
            <w:tcBorders>
              <w:top w:val="single" w:sz="4" w:space="0" w:color="auto"/>
              <w:left w:val="nil"/>
              <w:bottom w:val="single" w:sz="4" w:space="0" w:color="auto"/>
              <w:right w:val="single" w:sz="4" w:space="0" w:color="auto"/>
            </w:tcBorders>
            <w:shd w:val="clear" w:color="000000" w:fill="00B0F0"/>
            <w:hideMark/>
          </w:tcPr>
          <w:p w:rsidR="0005026A" w:rsidRPr="0005026A" w:rsidRDefault="0005026A" w:rsidP="0005026A">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Le rôle du pharmacien</w:t>
            </w:r>
          </w:p>
        </w:tc>
        <w:tc>
          <w:tcPr>
            <w:tcW w:w="5863" w:type="dxa"/>
            <w:tcBorders>
              <w:top w:val="single" w:sz="4" w:space="0" w:color="auto"/>
              <w:left w:val="nil"/>
              <w:bottom w:val="single" w:sz="4" w:space="0" w:color="auto"/>
              <w:right w:val="single" w:sz="4" w:space="0" w:color="auto"/>
            </w:tcBorders>
            <w:shd w:val="clear" w:color="000000" w:fill="00B0F0"/>
            <w:hideMark/>
          </w:tcPr>
          <w:p w:rsidR="0005026A" w:rsidRPr="0005026A" w:rsidRDefault="0005026A" w:rsidP="00742F5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Identifier le rôle du pharmacien dans le contexte du projet de loi modifiant la Loi sur la pharmacie.                                                                                          Mesurer et </w:t>
            </w:r>
            <w:r w:rsidR="00742F50">
              <w:rPr>
                <w:rFonts w:ascii="Calibri" w:eastAsia="Times New Roman" w:hAnsi="Calibri" w:cs="Calibri"/>
                <w:sz w:val="20"/>
                <w:szCs w:val="20"/>
                <w:lang w:eastAsia="fr-CA"/>
              </w:rPr>
              <w:t>établir</w:t>
            </w:r>
            <w:r w:rsidRPr="0005026A">
              <w:rPr>
                <w:rFonts w:ascii="Calibri" w:eastAsia="Times New Roman" w:hAnsi="Calibri" w:cs="Calibri"/>
                <w:sz w:val="20"/>
                <w:szCs w:val="20"/>
                <w:lang w:eastAsia="fr-CA"/>
              </w:rPr>
              <w:t xml:space="preserve"> les impacts en clinique.                                        Envisager les possibilités de collaboration interprofessionnelle dans ce nouveau cadre.</w:t>
            </w:r>
          </w:p>
        </w:tc>
        <w:tc>
          <w:tcPr>
            <w:tcW w:w="3480" w:type="dxa"/>
            <w:tcBorders>
              <w:top w:val="single" w:sz="4" w:space="0" w:color="auto"/>
              <w:left w:val="nil"/>
              <w:bottom w:val="single" w:sz="4" w:space="0" w:color="auto"/>
              <w:right w:val="single" w:sz="4" w:space="0" w:color="auto"/>
            </w:tcBorders>
            <w:shd w:val="clear" w:color="000000" w:fill="00B0F0"/>
            <w:hideMark/>
          </w:tcPr>
          <w:p w:rsidR="0005026A" w:rsidRPr="0005026A" w:rsidRDefault="00935FF0" w:rsidP="0005026A">
            <w:pPr>
              <w:spacing w:after="0" w:line="240" w:lineRule="auto"/>
              <w:rPr>
                <w:rFonts w:ascii="Calibri" w:eastAsia="Times New Roman" w:hAnsi="Calibri" w:cs="Calibri"/>
                <w:sz w:val="20"/>
                <w:szCs w:val="20"/>
                <w:lang w:eastAsia="fr-CA"/>
              </w:rPr>
            </w:pPr>
            <w:r w:rsidRPr="00935FF0">
              <w:rPr>
                <w:rFonts w:ascii="Calibri" w:eastAsia="Times New Roman" w:hAnsi="Calibri" w:cs="Calibri"/>
                <w:sz w:val="20"/>
                <w:szCs w:val="20"/>
                <w:lang w:eastAsia="fr-CA"/>
              </w:rPr>
              <w:t>Philippe De</w:t>
            </w:r>
            <w:r w:rsidR="00CD152C">
              <w:rPr>
                <w:rFonts w:ascii="Calibri" w:eastAsia="Times New Roman" w:hAnsi="Calibri" w:cs="Calibri"/>
                <w:sz w:val="20"/>
                <w:szCs w:val="20"/>
                <w:lang w:eastAsia="fr-CA"/>
              </w:rPr>
              <w:t xml:space="preserve"> </w:t>
            </w:r>
            <w:r w:rsidRPr="00935FF0">
              <w:rPr>
                <w:rFonts w:ascii="Calibri" w:eastAsia="Times New Roman" w:hAnsi="Calibri" w:cs="Calibri"/>
                <w:sz w:val="20"/>
                <w:szCs w:val="20"/>
                <w:lang w:eastAsia="fr-CA"/>
              </w:rPr>
              <w:t>Grandpré, pharmacien en officine privée et en GMF</w:t>
            </w:r>
          </w:p>
        </w:tc>
      </w:tr>
      <w:tr w:rsidR="00700020" w:rsidRPr="0005026A" w:rsidTr="00700020">
        <w:trPr>
          <w:trHeight w:val="1051"/>
        </w:trPr>
        <w:tc>
          <w:tcPr>
            <w:tcW w:w="928" w:type="dxa"/>
            <w:tcBorders>
              <w:top w:val="nil"/>
              <w:left w:val="single" w:sz="4" w:space="0" w:color="auto"/>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5</w:t>
            </w:r>
          </w:p>
        </w:tc>
        <w:tc>
          <w:tcPr>
            <w:tcW w:w="1317" w:type="dxa"/>
            <w:tcBorders>
              <w:top w:val="nil"/>
              <w:left w:val="nil"/>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2020-10-26</w:t>
            </w:r>
          </w:p>
        </w:tc>
        <w:tc>
          <w:tcPr>
            <w:tcW w:w="3012" w:type="dxa"/>
            <w:tcBorders>
              <w:top w:val="single" w:sz="4" w:space="0" w:color="auto"/>
              <w:left w:val="nil"/>
              <w:bottom w:val="single" w:sz="4" w:space="0" w:color="auto"/>
              <w:right w:val="single" w:sz="4" w:space="0" w:color="auto"/>
            </w:tcBorders>
            <w:shd w:val="clear" w:color="auto" w:fill="auto"/>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Discussion de cas*  et    L'Association québécoise de la douleur chronique (AQDC)</w:t>
            </w:r>
          </w:p>
        </w:tc>
        <w:tc>
          <w:tcPr>
            <w:tcW w:w="5863" w:type="dxa"/>
            <w:tcBorders>
              <w:top w:val="single" w:sz="4" w:space="0" w:color="auto"/>
              <w:left w:val="nil"/>
              <w:bottom w:val="single" w:sz="4" w:space="0" w:color="auto"/>
              <w:right w:val="single" w:sz="4" w:space="0" w:color="auto"/>
            </w:tcBorders>
            <w:shd w:val="clear" w:color="auto" w:fill="auto"/>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Nommer les objectifs de l'Association.                                                                           Découvrir les services offerts aux patients (groupe d'entraide) et fonctionnement.                                                                                                      Établir les modalités d'accès aux services pour pouvoir y référer sa clientèle.</w:t>
            </w:r>
          </w:p>
        </w:tc>
        <w:tc>
          <w:tcPr>
            <w:tcW w:w="3480" w:type="dxa"/>
            <w:tcBorders>
              <w:top w:val="single" w:sz="4" w:space="0" w:color="auto"/>
              <w:left w:val="nil"/>
              <w:bottom w:val="single" w:sz="4" w:space="0" w:color="auto"/>
              <w:right w:val="single" w:sz="4" w:space="0" w:color="auto"/>
            </w:tcBorders>
            <w:shd w:val="clear" w:color="auto" w:fill="auto"/>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Céline Charbonneau, présidente et représentante Association Québécoise de la douleur chronique (AQDC)</w:t>
            </w:r>
          </w:p>
        </w:tc>
      </w:tr>
      <w:tr w:rsidR="00700020" w:rsidRPr="0005026A" w:rsidTr="00CC48C1">
        <w:trPr>
          <w:trHeight w:val="1040"/>
        </w:trPr>
        <w:tc>
          <w:tcPr>
            <w:tcW w:w="928" w:type="dxa"/>
            <w:tcBorders>
              <w:top w:val="nil"/>
              <w:left w:val="single" w:sz="4" w:space="0" w:color="auto"/>
              <w:bottom w:val="single" w:sz="4" w:space="0" w:color="auto"/>
              <w:right w:val="single" w:sz="4" w:space="0" w:color="auto"/>
            </w:tcBorders>
            <w:shd w:val="clear" w:color="auto" w:fill="auto"/>
            <w:noWrap/>
            <w:hideMark/>
          </w:tcPr>
          <w:p w:rsidR="00700020" w:rsidRPr="00CC48C1" w:rsidRDefault="00700020" w:rsidP="00700020">
            <w:pPr>
              <w:spacing w:after="0" w:line="240" w:lineRule="auto"/>
              <w:jc w:val="center"/>
              <w:rPr>
                <w:rFonts w:ascii="Calibri" w:eastAsia="Times New Roman" w:hAnsi="Calibri" w:cs="Calibri"/>
                <w:sz w:val="20"/>
                <w:szCs w:val="20"/>
                <w:lang w:eastAsia="fr-CA"/>
              </w:rPr>
            </w:pPr>
            <w:r w:rsidRPr="00CC48C1">
              <w:rPr>
                <w:rFonts w:ascii="Calibri" w:eastAsia="Times New Roman" w:hAnsi="Calibri" w:cs="Calibri"/>
                <w:sz w:val="20"/>
                <w:szCs w:val="20"/>
                <w:lang w:eastAsia="fr-CA"/>
              </w:rPr>
              <w:t>6</w:t>
            </w:r>
          </w:p>
        </w:tc>
        <w:tc>
          <w:tcPr>
            <w:tcW w:w="1317" w:type="dxa"/>
            <w:tcBorders>
              <w:top w:val="nil"/>
              <w:left w:val="nil"/>
              <w:bottom w:val="single" w:sz="4" w:space="0" w:color="auto"/>
              <w:right w:val="single" w:sz="4" w:space="0" w:color="auto"/>
            </w:tcBorders>
            <w:shd w:val="clear" w:color="auto" w:fill="auto"/>
            <w:noWrap/>
            <w:hideMark/>
          </w:tcPr>
          <w:p w:rsidR="00700020" w:rsidRPr="00CC48C1" w:rsidRDefault="00700020" w:rsidP="00700020">
            <w:pPr>
              <w:spacing w:after="0" w:line="240" w:lineRule="auto"/>
              <w:jc w:val="center"/>
              <w:rPr>
                <w:rFonts w:ascii="Calibri" w:eastAsia="Times New Roman" w:hAnsi="Calibri" w:cs="Calibri"/>
                <w:sz w:val="20"/>
                <w:szCs w:val="20"/>
                <w:lang w:eastAsia="fr-CA"/>
              </w:rPr>
            </w:pPr>
            <w:r w:rsidRPr="00CC48C1">
              <w:rPr>
                <w:rFonts w:ascii="Calibri" w:eastAsia="Times New Roman" w:hAnsi="Calibri" w:cs="Calibri"/>
                <w:sz w:val="20"/>
                <w:szCs w:val="20"/>
                <w:lang w:eastAsia="fr-CA"/>
              </w:rPr>
              <w:t>2020-11-02</w:t>
            </w:r>
          </w:p>
        </w:tc>
        <w:tc>
          <w:tcPr>
            <w:tcW w:w="3012" w:type="dxa"/>
            <w:tcBorders>
              <w:top w:val="nil"/>
              <w:left w:val="nil"/>
              <w:bottom w:val="single" w:sz="4" w:space="0" w:color="auto"/>
              <w:right w:val="single" w:sz="4" w:space="0" w:color="auto"/>
            </w:tcBorders>
            <w:shd w:val="clear" w:color="auto" w:fill="auto"/>
            <w:hideMark/>
          </w:tcPr>
          <w:p w:rsidR="00700020" w:rsidRPr="00CC48C1" w:rsidRDefault="00700020" w:rsidP="00700020">
            <w:pPr>
              <w:spacing w:after="0" w:line="240" w:lineRule="auto"/>
              <w:rPr>
                <w:rFonts w:ascii="Calibri" w:eastAsia="Times New Roman" w:hAnsi="Calibri" w:cs="Calibri"/>
                <w:sz w:val="20"/>
                <w:szCs w:val="20"/>
                <w:lang w:eastAsia="fr-CA"/>
              </w:rPr>
            </w:pPr>
            <w:r w:rsidRPr="00CC48C1">
              <w:rPr>
                <w:rFonts w:ascii="Calibri" w:eastAsia="Times New Roman" w:hAnsi="Calibri" w:cs="Calibri"/>
                <w:sz w:val="20"/>
                <w:szCs w:val="20"/>
                <w:lang w:eastAsia="fr-CA"/>
              </w:rPr>
              <w:t xml:space="preserve">Discussion de cas*  et          </w:t>
            </w:r>
          </w:p>
          <w:p w:rsidR="00700020" w:rsidRPr="00CC48C1" w:rsidRDefault="00700020" w:rsidP="00700020">
            <w:pPr>
              <w:spacing w:after="0" w:line="240" w:lineRule="auto"/>
              <w:rPr>
                <w:rFonts w:ascii="Calibri" w:eastAsia="Times New Roman" w:hAnsi="Calibri" w:cs="Calibri"/>
                <w:sz w:val="20"/>
                <w:szCs w:val="20"/>
                <w:lang w:eastAsia="fr-CA"/>
              </w:rPr>
            </w:pPr>
            <w:r w:rsidRPr="00CC48C1">
              <w:rPr>
                <w:rFonts w:ascii="Calibri" w:eastAsia="Times New Roman" w:hAnsi="Calibri" w:cs="Calibri"/>
                <w:sz w:val="20"/>
                <w:szCs w:val="20"/>
                <w:lang w:eastAsia="fr-CA"/>
              </w:rPr>
              <w:t>Douleur neuropathique: algorithme</w:t>
            </w:r>
          </w:p>
        </w:tc>
        <w:tc>
          <w:tcPr>
            <w:tcW w:w="5863" w:type="dxa"/>
            <w:tcBorders>
              <w:top w:val="nil"/>
              <w:left w:val="nil"/>
              <w:bottom w:val="single" w:sz="4" w:space="0" w:color="auto"/>
              <w:right w:val="single" w:sz="4" w:space="0" w:color="auto"/>
            </w:tcBorders>
            <w:shd w:val="clear" w:color="auto" w:fill="auto"/>
            <w:hideMark/>
          </w:tcPr>
          <w:p w:rsidR="00700020" w:rsidRPr="00CC48C1" w:rsidRDefault="00700020" w:rsidP="00700020">
            <w:pPr>
              <w:spacing w:after="0" w:line="240" w:lineRule="auto"/>
              <w:rPr>
                <w:rFonts w:ascii="Calibri" w:eastAsia="Times New Roman" w:hAnsi="Calibri" w:cs="Calibri"/>
                <w:sz w:val="20"/>
                <w:szCs w:val="20"/>
                <w:lang w:eastAsia="fr-CA"/>
              </w:rPr>
            </w:pPr>
            <w:r w:rsidRPr="00CC48C1">
              <w:rPr>
                <w:rFonts w:ascii="Calibri" w:eastAsia="Times New Roman" w:hAnsi="Calibri" w:cs="Calibri"/>
                <w:sz w:val="20"/>
                <w:szCs w:val="20"/>
                <w:lang w:eastAsia="fr-CA"/>
              </w:rPr>
              <w:t xml:space="preserve">Définir l'algorithme pour la douleur neuropathique. </w:t>
            </w:r>
          </w:p>
          <w:p w:rsidR="00700020" w:rsidRPr="00CC48C1" w:rsidRDefault="00700020" w:rsidP="00700020">
            <w:pPr>
              <w:spacing w:after="0" w:line="240" w:lineRule="auto"/>
              <w:rPr>
                <w:rFonts w:ascii="Calibri" w:eastAsia="Times New Roman" w:hAnsi="Calibri" w:cs="Calibri"/>
                <w:sz w:val="20"/>
                <w:szCs w:val="20"/>
                <w:lang w:eastAsia="fr-CA"/>
              </w:rPr>
            </w:pPr>
            <w:r w:rsidRPr="00CC48C1">
              <w:rPr>
                <w:rFonts w:ascii="Calibri" w:eastAsia="Times New Roman" w:hAnsi="Calibri" w:cs="Calibri"/>
                <w:sz w:val="20"/>
                <w:szCs w:val="20"/>
                <w:lang w:eastAsia="fr-CA"/>
              </w:rPr>
              <w:t>Juger et comparer les recommandations selon les différents guides (Québécois, Canadien, IASP, NICE et EFNS)                                                            S'approprier l'utilisation de l'algorithme pour faire le choix du meilleur traitement chez la clientèle atteinte de douleur neuropathique.</w:t>
            </w:r>
          </w:p>
        </w:tc>
        <w:tc>
          <w:tcPr>
            <w:tcW w:w="3480" w:type="dxa"/>
            <w:tcBorders>
              <w:top w:val="nil"/>
              <w:left w:val="nil"/>
              <w:bottom w:val="single" w:sz="4" w:space="0" w:color="auto"/>
              <w:right w:val="single" w:sz="4" w:space="0" w:color="auto"/>
            </w:tcBorders>
            <w:shd w:val="clear" w:color="auto" w:fill="auto"/>
            <w:hideMark/>
          </w:tcPr>
          <w:p w:rsidR="00700020" w:rsidRPr="00CC48C1" w:rsidRDefault="00700020" w:rsidP="00700020">
            <w:pPr>
              <w:spacing w:after="0" w:line="240" w:lineRule="auto"/>
              <w:rPr>
                <w:rFonts w:ascii="Calibri" w:eastAsia="Times New Roman" w:hAnsi="Calibri" w:cs="Calibri"/>
                <w:sz w:val="20"/>
                <w:szCs w:val="20"/>
                <w:lang w:eastAsia="fr-CA"/>
              </w:rPr>
            </w:pPr>
            <w:r w:rsidRPr="00CC48C1">
              <w:rPr>
                <w:rFonts w:ascii="Calibri" w:eastAsia="Times New Roman" w:hAnsi="Calibri" w:cs="Calibri"/>
                <w:sz w:val="20"/>
                <w:szCs w:val="20"/>
                <w:lang w:eastAsia="fr-CA"/>
              </w:rPr>
              <w:t>Aline Boulanger, anesthésiologiste CHUM</w:t>
            </w:r>
          </w:p>
        </w:tc>
      </w:tr>
      <w:tr w:rsidR="00700020" w:rsidRPr="0005026A" w:rsidTr="0005026A">
        <w:trPr>
          <w:trHeight w:val="290"/>
        </w:trPr>
        <w:tc>
          <w:tcPr>
            <w:tcW w:w="928" w:type="dxa"/>
            <w:tcBorders>
              <w:top w:val="nil"/>
              <w:left w:val="single" w:sz="4" w:space="0" w:color="auto"/>
              <w:bottom w:val="single" w:sz="4" w:space="0" w:color="auto"/>
              <w:right w:val="nil"/>
            </w:tcBorders>
            <w:shd w:val="clear" w:color="000000" w:fill="FCE4D6"/>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c>
          <w:tcPr>
            <w:tcW w:w="1317" w:type="dxa"/>
            <w:tcBorders>
              <w:top w:val="nil"/>
              <w:left w:val="single" w:sz="4" w:space="0" w:color="auto"/>
              <w:bottom w:val="single" w:sz="4" w:space="0" w:color="auto"/>
              <w:right w:val="single" w:sz="4" w:space="0" w:color="auto"/>
            </w:tcBorders>
            <w:shd w:val="clear" w:color="000000" w:fill="FCE4D6"/>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2020-11-09</w:t>
            </w:r>
          </w:p>
        </w:tc>
        <w:tc>
          <w:tcPr>
            <w:tcW w:w="3012" w:type="dxa"/>
            <w:tcBorders>
              <w:top w:val="nil"/>
              <w:left w:val="nil"/>
              <w:bottom w:val="single" w:sz="4" w:space="0" w:color="auto"/>
              <w:right w:val="nil"/>
            </w:tcBorders>
            <w:shd w:val="clear" w:color="000000" w:fill="FCE4D6"/>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Jour du souvenir</w:t>
            </w:r>
          </w:p>
        </w:tc>
        <w:tc>
          <w:tcPr>
            <w:tcW w:w="5863" w:type="dxa"/>
            <w:tcBorders>
              <w:top w:val="nil"/>
              <w:left w:val="nil"/>
              <w:bottom w:val="single" w:sz="4" w:space="0" w:color="auto"/>
              <w:right w:val="nil"/>
            </w:tcBorders>
            <w:shd w:val="clear" w:color="000000" w:fill="FCE4D6"/>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c>
          <w:tcPr>
            <w:tcW w:w="3480" w:type="dxa"/>
            <w:tcBorders>
              <w:top w:val="nil"/>
              <w:left w:val="nil"/>
              <w:bottom w:val="single" w:sz="4" w:space="0" w:color="auto"/>
              <w:right w:val="single" w:sz="4" w:space="0" w:color="auto"/>
            </w:tcBorders>
            <w:shd w:val="clear" w:color="000000" w:fill="FCE4D6"/>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r>
      <w:tr w:rsidR="00700020" w:rsidRPr="0005026A" w:rsidTr="00492350">
        <w:trPr>
          <w:trHeight w:val="1040"/>
        </w:trPr>
        <w:tc>
          <w:tcPr>
            <w:tcW w:w="928" w:type="dxa"/>
            <w:tcBorders>
              <w:top w:val="single" w:sz="4" w:space="0" w:color="auto"/>
              <w:left w:val="single" w:sz="4" w:space="0" w:color="auto"/>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7</w:t>
            </w:r>
          </w:p>
        </w:tc>
        <w:tc>
          <w:tcPr>
            <w:tcW w:w="1317" w:type="dxa"/>
            <w:tcBorders>
              <w:top w:val="single" w:sz="4" w:space="0" w:color="auto"/>
              <w:left w:val="nil"/>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2020-11-16</w:t>
            </w:r>
          </w:p>
        </w:tc>
        <w:tc>
          <w:tcPr>
            <w:tcW w:w="3012" w:type="dxa"/>
            <w:tcBorders>
              <w:top w:val="single" w:sz="4" w:space="0" w:color="auto"/>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Discussion de cas*  et                  </w:t>
            </w:r>
          </w:p>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Les opioïdes. Les opioïdes atypiques: </w:t>
            </w:r>
            <w:proofErr w:type="spellStart"/>
            <w:r w:rsidRPr="0005026A">
              <w:rPr>
                <w:rFonts w:ascii="Calibri" w:eastAsia="Times New Roman" w:hAnsi="Calibri" w:cs="Calibri"/>
                <w:sz w:val="20"/>
                <w:szCs w:val="20"/>
                <w:lang w:eastAsia="fr-CA"/>
              </w:rPr>
              <w:t>tramadol</w:t>
            </w:r>
            <w:proofErr w:type="spellEnd"/>
            <w:r w:rsidRPr="0005026A">
              <w:rPr>
                <w:rFonts w:ascii="Calibri" w:eastAsia="Times New Roman" w:hAnsi="Calibri" w:cs="Calibri"/>
                <w:sz w:val="20"/>
                <w:szCs w:val="20"/>
                <w:lang w:eastAsia="fr-CA"/>
              </w:rPr>
              <w:t xml:space="preserve"> et </w:t>
            </w:r>
            <w:proofErr w:type="spellStart"/>
            <w:r w:rsidRPr="0005026A">
              <w:rPr>
                <w:rFonts w:ascii="Calibri" w:eastAsia="Times New Roman" w:hAnsi="Calibri" w:cs="Calibri"/>
                <w:sz w:val="20"/>
                <w:szCs w:val="20"/>
                <w:lang w:eastAsia="fr-CA"/>
              </w:rPr>
              <w:t>tapentadol</w:t>
            </w:r>
            <w:proofErr w:type="spellEnd"/>
          </w:p>
        </w:tc>
        <w:tc>
          <w:tcPr>
            <w:tcW w:w="5863" w:type="dxa"/>
            <w:tcBorders>
              <w:top w:val="single" w:sz="4" w:space="0" w:color="auto"/>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Identifier le mode d'action des opioïdes atypiques.                                                  </w:t>
            </w:r>
            <w:r>
              <w:rPr>
                <w:rFonts w:ascii="Calibri" w:eastAsia="Times New Roman" w:hAnsi="Calibri" w:cs="Calibri"/>
                <w:sz w:val="20"/>
                <w:szCs w:val="20"/>
                <w:lang w:eastAsia="fr-CA"/>
              </w:rPr>
              <w:t>Distinguer</w:t>
            </w:r>
            <w:r w:rsidRPr="0005026A">
              <w:rPr>
                <w:rFonts w:ascii="Calibri" w:eastAsia="Times New Roman" w:hAnsi="Calibri" w:cs="Calibri"/>
                <w:sz w:val="20"/>
                <w:szCs w:val="20"/>
                <w:lang w:eastAsia="fr-CA"/>
              </w:rPr>
              <w:t xml:space="preserve"> les indications et contre-indications.                                                                           Choisir celui qui est le plus approprié selon le diagnostic.</w:t>
            </w:r>
          </w:p>
        </w:tc>
        <w:tc>
          <w:tcPr>
            <w:tcW w:w="3480" w:type="dxa"/>
            <w:tcBorders>
              <w:top w:val="single" w:sz="4" w:space="0" w:color="auto"/>
              <w:left w:val="nil"/>
              <w:bottom w:val="single" w:sz="4" w:space="0" w:color="auto"/>
              <w:right w:val="single" w:sz="4" w:space="0" w:color="auto"/>
            </w:tcBorders>
            <w:shd w:val="clear" w:color="auto" w:fill="auto"/>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Marie-Christine Houde, médecin de famille CHUM</w:t>
            </w:r>
          </w:p>
        </w:tc>
      </w:tr>
      <w:tr w:rsidR="00700020" w:rsidRPr="0005026A" w:rsidTr="0005026A">
        <w:trPr>
          <w:trHeight w:val="1040"/>
        </w:trPr>
        <w:tc>
          <w:tcPr>
            <w:tcW w:w="928" w:type="dxa"/>
            <w:tcBorders>
              <w:top w:val="single" w:sz="4" w:space="0" w:color="auto"/>
              <w:left w:val="single" w:sz="4" w:space="0" w:color="auto"/>
              <w:right w:val="single" w:sz="4" w:space="0" w:color="auto"/>
            </w:tcBorders>
            <w:shd w:val="clear" w:color="000000" w:fill="FFFFFF"/>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lastRenderedPageBreak/>
              <w:t>8</w:t>
            </w:r>
          </w:p>
        </w:tc>
        <w:tc>
          <w:tcPr>
            <w:tcW w:w="1317" w:type="dxa"/>
            <w:tcBorders>
              <w:top w:val="single" w:sz="4" w:space="0" w:color="auto"/>
              <w:left w:val="nil"/>
              <w:right w:val="single" w:sz="4" w:space="0" w:color="auto"/>
            </w:tcBorders>
            <w:shd w:val="clear" w:color="000000" w:fill="FFFFFF"/>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2020-11-23</w:t>
            </w:r>
          </w:p>
        </w:tc>
        <w:tc>
          <w:tcPr>
            <w:tcW w:w="3012" w:type="dxa"/>
            <w:tcBorders>
              <w:top w:val="single" w:sz="4" w:space="0" w:color="auto"/>
              <w:left w:val="nil"/>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Discussion de cas*  et    L'algorithme de lombalgie </w:t>
            </w:r>
          </w:p>
          <w:p w:rsidR="00700020" w:rsidRPr="0005026A" w:rsidRDefault="00700020" w:rsidP="00700020">
            <w:pPr>
              <w:spacing w:after="0" w:line="240" w:lineRule="auto"/>
              <w:rPr>
                <w:rFonts w:ascii="Calibri" w:eastAsia="Times New Roman" w:hAnsi="Calibri" w:cs="Calibri"/>
                <w:sz w:val="20"/>
                <w:szCs w:val="20"/>
                <w:lang w:eastAsia="fr-CA"/>
              </w:rPr>
            </w:pPr>
          </w:p>
        </w:tc>
        <w:tc>
          <w:tcPr>
            <w:tcW w:w="5863" w:type="dxa"/>
            <w:tcBorders>
              <w:top w:val="single" w:sz="4" w:space="0" w:color="auto"/>
              <w:left w:val="nil"/>
              <w:right w:val="single" w:sz="4" w:space="0" w:color="auto"/>
            </w:tcBorders>
            <w:shd w:val="clear" w:color="000000" w:fill="FFFFFF"/>
            <w:hideMark/>
          </w:tcPr>
          <w:p w:rsidR="00700020" w:rsidRDefault="00700020" w:rsidP="00700020">
            <w:pPr>
              <w:spacing w:after="0" w:line="240" w:lineRule="auto"/>
              <w:rPr>
                <w:rFonts w:ascii="Calibri" w:eastAsia="Times New Roman" w:hAnsi="Calibri" w:cs="Calibri"/>
                <w:sz w:val="20"/>
                <w:szCs w:val="20"/>
                <w:lang w:eastAsia="fr-CA"/>
              </w:rPr>
            </w:pPr>
            <w:r>
              <w:rPr>
                <w:rFonts w:ascii="Calibri" w:eastAsia="Times New Roman" w:hAnsi="Calibri" w:cs="Calibri"/>
                <w:sz w:val="20"/>
                <w:szCs w:val="20"/>
                <w:lang w:eastAsia="fr-CA"/>
              </w:rPr>
              <w:t>Définir</w:t>
            </w:r>
            <w:r w:rsidRPr="0005026A">
              <w:rPr>
                <w:rFonts w:ascii="Calibri" w:eastAsia="Times New Roman" w:hAnsi="Calibri" w:cs="Calibri"/>
                <w:sz w:val="20"/>
                <w:szCs w:val="20"/>
                <w:lang w:eastAsia="fr-CA"/>
              </w:rPr>
              <w:t xml:space="preserve"> l'algorithme de lombalgie.                       </w:t>
            </w:r>
            <w:r>
              <w:rPr>
                <w:rFonts w:ascii="Calibri" w:eastAsia="Times New Roman" w:hAnsi="Calibri" w:cs="Calibri"/>
                <w:sz w:val="20"/>
                <w:szCs w:val="20"/>
                <w:lang w:eastAsia="fr-CA"/>
              </w:rPr>
              <w:t xml:space="preserve">           </w:t>
            </w:r>
            <w:r w:rsidRPr="0005026A">
              <w:rPr>
                <w:rFonts w:ascii="Calibri" w:eastAsia="Times New Roman" w:hAnsi="Calibri" w:cs="Calibri"/>
                <w:sz w:val="20"/>
                <w:szCs w:val="20"/>
                <w:lang w:eastAsia="fr-CA"/>
              </w:rPr>
              <w:t xml:space="preserve">            Différencier les recommandations Canadiennes versus Québécoises                              S'approprier l'utilisation de l'algorithme pour faire le choix du meilleur traitement chez la clientèle atteinte de lombalgie.</w:t>
            </w:r>
          </w:p>
          <w:p w:rsidR="00700020" w:rsidRPr="0005026A" w:rsidRDefault="00700020" w:rsidP="00700020">
            <w:pPr>
              <w:spacing w:after="0" w:line="240" w:lineRule="auto"/>
              <w:rPr>
                <w:rFonts w:ascii="Calibri" w:eastAsia="Times New Roman" w:hAnsi="Calibri" w:cs="Calibri"/>
                <w:sz w:val="20"/>
                <w:szCs w:val="20"/>
                <w:lang w:eastAsia="fr-CA"/>
              </w:rPr>
            </w:pPr>
          </w:p>
        </w:tc>
        <w:tc>
          <w:tcPr>
            <w:tcW w:w="3480" w:type="dxa"/>
            <w:tcBorders>
              <w:top w:val="single" w:sz="4" w:space="0" w:color="auto"/>
              <w:left w:val="nil"/>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492350">
              <w:rPr>
                <w:rFonts w:ascii="Calibri" w:eastAsia="Times New Roman" w:hAnsi="Calibri" w:cs="Calibri"/>
                <w:sz w:val="20"/>
                <w:szCs w:val="20"/>
                <w:lang w:eastAsia="fr-CA"/>
              </w:rPr>
              <w:t xml:space="preserve">Brigitte </w:t>
            </w:r>
            <w:proofErr w:type="spellStart"/>
            <w:r w:rsidRPr="00492350">
              <w:rPr>
                <w:rFonts w:ascii="Calibri" w:eastAsia="Times New Roman" w:hAnsi="Calibri" w:cs="Calibri"/>
                <w:sz w:val="20"/>
                <w:szCs w:val="20"/>
                <w:lang w:eastAsia="fr-CA"/>
              </w:rPr>
              <w:t>Migneault</w:t>
            </w:r>
            <w:proofErr w:type="spellEnd"/>
            <w:r w:rsidRPr="00492350">
              <w:rPr>
                <w:rFonts w:ascii="Calibri" w:eastAsia="Times New Roman" w:hAnsi="Calibri" w:cs="Calibri"/>
                <w:sz w:val="20"/>
                <w:szCs w:val="20"/>
                <w:lang w:eastAsia="fr-CA"/>
              </w:rPr>
              <w:t>, anesthésiologiste CHUM</w:t>
            </w:r>
          </w:p>
          <w:p w:rsidR="00700020" w:rsidRPr="0005026A" w:rsidRDefault="00700020" w:rsidP="00700020">
            <w:pPr>
              <w:spacing w:after="0" w:line="240" w:lineRule="auto"/>
              <w:rPr>
                <w:rFonts w:ascii="Calibri" w:eastAsia="Times New Roman" w:hAnsi="Calibri" w:cs="Calibri"/>
                <w:sz w:val="20"/>
                <w:szCs w:val="20"/>
                <w:lang w:eastAsia="fr-CA"/>
              </w:rPr>
            </w:pPr>
          </w:p>
        </w:tc>
      </w:tr>
      <w:tr w:rsidR="00700020" w:rsidRPr="0005026A" w:rsidTr="0005026A">
        <w:trPr>
          <w:trHeight w:val="780"/>
        </w:trPr>
        <w:tc>
          <w:tcPr>
            <w:tcW w:w="928" w:type="dxa"/>
            <w:tcBorders>
              <w:left w:val="single" w:sz="4" w:space="0" w:color="auto"/>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9</w:t>
            </w:r>
          </w:p>
        </w:tc>
        <w:tc>
          <w:tcPr>
            <w:tcW w:w="1317" w:type="dxa"/>
            <w:tcBorders>
              <w:left w:val="nil"/>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2020-11-30</w:t>
            </w:r>
          </w:p>
        </w:tc>
        <w:tc>
          <w:tcPr>
            <w:tcW w:w="3012" w:type="dxa"/>
            <w:tcBorders>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Les </w:t>
            </w:r>
            <w:proofErr w:type="spellStart"/>
            <w:r w:rsidRPr="0005026A">
              <w:rPr>
                <w:rFonts w:ascii="Calibri" w:eastAsia="Times New Roman" w:hAnsi="Calibri" w:cs="Calibri"/>
                <w:sz w:val="20"/>
                <w:szCs w:val="20"/>
                <w:lang w:eastAsia="fr-CA"/>
              </w:rPr>
              <w:t>canabinoïdes</w:t>
            </w:r>
            <w:proofErr w:type="spellEnd"/>
            <w:r w:rsidRPr="0005026A">
              <w:rPr>
                <w:rFonts w:ascii="Calibri" w:eastAsia="Times New Roman" w:hAnsi="Calibri" w:cs="Calibri"/>
                <w:sz w:val="20"/>
                <w:szCs w:val="20"/>
                <w:lang w:eastAsia="fr-CA"/>
              </w:rPr>
              <w:t xml:space="preserve"> dans le traitement de la douleur chronique</w:t>
            </w:r>
          </w:p>
        </w:tc>
        <w:tc>
          <w:tcPr>
            <w:tcW w:w="5863" w:type="dxa"/>
            <w:tcBorders>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Identifier le mode d'action des </w:t>
            </w:r>
            <w:proofErr w:type="spellStart"/>
            <w:r w:rsidRPr="0005026A">
              <w:rPr>
                <w:rFonts w:ascii="Calibri" w:eastAsia="Times New Roman" w:hAnsi="Calibri" w:cs="Calibri"/>
                <w:sz w:val="20"/>
                <w:szCs w:val="20"/>
                <w:lang w:eastAsia="fr-CA"/>
              </w:rPr>
              <w:t>canabinoïdes</w:t>
            </w:r>
            <w:proofErr w:type="spellEnd"/>
            <w:r w:rsidRPr="0005026A">
              <w:rPr>
                <w:rFonts w:ascii="Calibri" w:eastAsia="Times New Roman" w:hAnsi="Calibri" w:cs="Calibri"/>
                <w:sz w:val="20"/>
                <w:szCs w:val="20"/>
                <w:lang w:eastAsia="fr-CA"/>
              </w:rPr>
              <w:t>.                                                            Définir les indications au niveau clinique en douleur chronique.                                      Sélectionner l'option thérapeutique optimale pour le patient.</w:t>
            </w:r>
          </w:p>
        </w:tc>
        <w:tc>
          <w:tcPr>
            <w:tcW w:w="3480" w:type="dxa"/>
            <w:tcBorders>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Aline Boulanger, anesthésiologiste CHUM</w:t>
            </w:r>
          </w:p>
        </w:tc>
      </w:tr>
      <w:tr w:rsidR="00700020" w:rsidRPr="0005026A" w:rsidTr="0005026A">
        <w:trPr>
          <w:trHeight w:val="780"/>
        </w:trPr>
        <w:tc>
          <w:tcPr>
            <w:tcW w:w="928" w:type="dxa"/>
            <w:tcBorders>
              <w:top w:val="single" w:sz="4" w:space="0" w:color="auto"/>
              <w:left w:val="single" w:sz="4" w:space="0" w:color="auto"/>
              <w:bottom w:val="nil"/>
              <w:right w:val="nil"/>
            </w:tcBorders>
            <w:shd w:val="clear" w:color="000000" w:fill="FFFFFF"/>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10</w:t>
            </w:r>
          </w:p>
        </w:tc>
        <w:tc>
          <w:tcPr>
            <w:tcW w:w="1317" w:type="dxa"/>
            <w:tcBorders>
              <w:top w:val="single" w:sz="4" w:space="0" w:color="auto"/>
              <w:left w:val="single" w:sz="4" w:space="0" w:color="auto"/>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2020-12-07</w:t>
            </w:r>
          </w:p>
        </w:tc>
        <w:tc>
          <w:tcPr>
            <w:tcW w:w="3012" w:type="dxa"/>
            <w:tcBorders>
              <w:top w:val="single" w:sz="4" w:space="0" w:color="auto"/>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Discussion de cas*  et                  </w:t>
            </w:r>
          </w:p>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Les opioïdes. Un guide pratique.</w:t>
            </w:r>
          </w:p>
        </w:tc>
        <w:tc>
          <w:tcPr>
            <w:tcW w:w="5863" w:type="dxa"/>
            <w:tcBorders>
              <w:top w:val="single" w:sz="4" w:space="0" w:color="auto"/>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Identifier les faits saillants du guide de pratique proposé par McMaster.</w:t>
            </w:r>
          </w:p>
          <w:p w:rsidR="00700020" w:rsidRPr="0005026A" w:rsidRDefault="00700020" w:rsidP="00700020">
            <w:pPr>
              <w:spacing w:after="0" w:line="240" w:lineRule="auto"/>
              <w:rPr>
                <w:rFonts w:ascii="Calibri" w:eastAsia="Times New Roman" w:hAnsi="Calibri" w:cs="Calibri"/>
                <w:sz w:val="20"/>
                <w:szCs w:val="20"/>
                <w:lang w:eastAsia="fr-CA"/>
              </w:rPr>
            </w:pPr>
            <w:r>
              <w:rPr>
                <w:rFonts w:ascii="Calibri" w:eastAsia="Times New Roman" w:hAnsi="Calibri" w:cs="Calibri"/>
                <w:sz w:val="20"/>
                <w:szCs w:val="20"/>
                <w:lang w:eastAsia="fr-CA"/>
              </w:rPr>
              <w:t>Établir</w:t>
            </w:r>
            <w:r w:rsidRPr="0005026A">
              <w:rPr>
                <w:rFonts w:ascii="Calibri" w:eastAsia="Times New Roman" w:hAnsi="Calibri" w:cs="Calibri"/>
                <w:sz w:val="20"/>
                <w:szCs w:val="20"/>
                <w:lang w:eastAsia="fr-CA"/>
              </w:rPr>
              <w:t xml:space="preserve"> la position du CMQ pour aider au choix de traitement le plus approprié</w:t>
            </w:r>
          </w:p>
        </w:tc>
        <w:tc>
          <w:tcPr>
            <w:tcW w:w="3480" w:type="dxa"/>
            <w:tcBorders>
              <w:top w:val="single" w:sz="4" w:space="0" w:color="auto"/>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Aline Boulanger, anesthésiologiste CHUM</w:t>
            </w:r>
          </w:p>
        </w:tc>
      </w:tr>
      <w:tr w:rsidR="00700020" w:rsidRPr="0005026A" w:rsidTr="0005026A">
        <w:trPr>
          <w:trHeight w:val="1040"/>
        </w:trPr>
        <w:tc>
          <w:tcPr>
            <w:tcW w:w="928" w:type="dxa"/>
            <w:tcBorders>
              <w:top w:val="single" w:sz="4" w:space="0" w:color="auto"/>
              <w:left w:val="single" w:sz="4" w:space="0" w:color="auto"/>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11</w:t>
            </w:r>
          </w:p>
        </w:tc>
        <w:tc>
          <w:tcPr>
            <w:tcW w:w="1317" w:type="dxa"/>
            <w:tcBorders>
              <w:top w:val="nil"/>
              <w:left w:val="nil"/>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2020-12-14</w:t>
            </w:r>
          </w:p>
        </w:tc>
        <w:tc>
          <w:tcPr>
            <w:tcW w:w="3012"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Fibromyalgie</w:t>
            </w:r>
          </w:p>
        </w:tc>
        <w:tc>
          <w:tcPr>
            <w:tcW w:w="5863"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Identifier le processus d'évaluation diagnostique pour un patient chez qui on soupçonne une fibromyalgie.                                                                                                             Déterminer et initier un traitement ainsi qu'un plan de suivi pour les patients ayant une fibromyalgie.</w:t>
            </w:r>
          </w:p>
        </w:tc>
        <w:tc>
          <w:tcPr>
            <w:tcW w:w="3480"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Allen Steverman, médecin spécialiste clinique de la douleur CHUM</w:t>
            </w:r>
          </w:p>
        </w:tc>
      </w:tr>
      <w:tr w:rsidR="00700020" w:rsidRPr="0005026A" w:rsidTr="0005026A">
        <w:trPr>
          <w:trHeight w:val="290"/>
        </w:trPr>
        <w:tc>
          <w:tcPr>
            <w:tcW w:w="928" w:type="dxa"/>
            <w:tcBorders>
              <w:top w:val="nil"/>
              <w:left w:val="single" w:sz="4" w:space="0" w:color="auto"/>
              <w:bottom w:val="nil"/>
              <w:right w:val="nil"/>
            </w:tcBorders>
            <w:shd w:val="clear" w:color="000000" w:fill="FCE4D6"/>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c>
          <w:tcPr>
            <w:tcW w:w="1317" w:type="dxa"/>
            <w:tcBorders>
              <w:top w:val="nil"/>
              <w:left w:val="single" w:sz="4" w:space="0" w:color="auto"/>
              <w:bottom w:val="single" w:sz="4" w:space="0" w:color="auto"/>
              <w:right w:val="single" w:sz="4" w:space="0" w:color="auto"/>
            </w:tcBorders>
            <w:shd w:val="clear" w:color="000000" w:fill="FCE4D6"/>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2020-12-21</w:t>
            </w:r>
          </w:p>
        </w:tc>
        <w:tc>
          <w:tcPr>
            <w:tcW w:w="3012" w:type="dxa"/>
            <w:tcBorders>
              <w:top w:val="nil"/>
              <w:left w:val="nil"/>
              <w:bottom w:val="nil"/>
              <w:right w:val="nil"/>
            </w:tcBorders>
            <w:shd w:val="clear" w:color="000000" w:fill="FCE4D6"/>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Congé des Fêtes</w:t>
            </w:r>
          </w:p>
        </w:tc>
        <w:tc>
          <w:tcPr>
            <w:tcW w:w="5863" w:type="dxa"/>
            <w:tcBorders>
              <w:top w:val="nil"/>
              <w:left w:val="nil"/>
              <w:bottom w:val="nil"/>
              <w:right w:val="nil"/>
            </w:tcBorders>
            <w:shd w:val="clear" w:color="000000" w:fill="FCE4D6"/>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c>
          <w:tcPr>
            <w:tcW w:w="3480" w:type="dxa"/>
            <w:tcBorders>
              <w:top w:val="nil"/>
              <w:left w:val="nil"/>
              <w:bottom w:val="nil"/>
              <w:right w:val="single" w:sz="4" w:space="0" w:color="auto"/>
            </w:tcBorders>
            <w:shd w:val="clear" w:color="000000" w:fill="FCE4D6"/>
            <w:noWrap/>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r>
      <w:tr w:rsidR="00700020" w:rsidRPr="0005026A" w:rsidTr="0005026A">
        <w:trPr>
          <w:trHeight w:val="290"/>
        </w:trPr>
        <w:tc>
          <w:tcPr>
            <w:tcW w:w="928" w:type="dxa"/>
            <w:tcBorders>
              <w:top w:val="nil"/>
              <w:left w:val="single" w:sz="4" w:space="0" w:color="auto"/>
              <w:bottom w:val="nil"/>
              <w:right w:val="nil"/>
            </w:tcBorders>
            <w:shd w:val="clear" w:color="000000" w:fill="FCE4D6"/>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c>
          <w:tcPr>
            <w:tcW w:w="1317" w:type="dxa"/>
            <w:tcBorders>
              <w:top w:val="nil"/>
              <w:left w:val="single" w:sz="4" w:space="0" w:color="auto"/>
              <w:bottom w:val="single" w:sz="4" w:space="0" w:color="auto"/>
              <w:right w:val="single" w:sz="4" w:space="0" w:color="auto"/>
            </w:tcBorders>
            <w:shd w:val="clear" w:color="000000" w:fill="FCE4D6"/>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2020-12-28</w:t>
            </w:r>
          </w:p>
        </w:tc>
        <w:tc>
          <w:tcPr>
            <w:tcW w:w="3012" w:type="dxa"/>
            <w:tcBorders>
              <w:top w:val="nil"/>
              <w:left w:val="nil"/>
              <w:bottom w:val="nil"/>
              <w:right w:val="nil"/>
            </w:tcBorders>
            <w:shd w:val="clear" w:color="000000" w:fill="FCE4D6"/>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Congé des Fêtes</w:t>
            </w:r>
          </w:p>
        </w:tc>
        <w:tc>
          <w:tcPr>
            <w:tcW w:w="5863" w:type="dxa"/>
            <w:tcBorders>
              <w:top w:val="nil"/>
              <w:left w:val="nil"/>
              <w:bottom w:val="nil"/>
              <w:right w:val="nil"/>
            </w:tcBorders>
            <w:shd w:val="clear" w:color="000000" w:fill="FCE4D6"/>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c>
          <w:tcPr>
            <w:tcW w:w="3480" w:type="dxa"/>
            <w:tcBorders>
              <w:top w:val="nil"/>
              <w:left w:val="nil"/>
              <w:bottom w:val="nil"/>
              <w:right w:val="single" w:sz="4" w:space="0" w:color="auto"/>
            </w:tcBorders>
            <w:shd w:val="clear" w:color="000000" w:fill="FCE4D6"/>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r>
      <w:tr w:rsidR="00700020" w:rsidRPr="0005026A" w:rsidTr="0005026A">
        <w:trPr>
          <w:trHeight w:val="1040"/>
        </w:trPr>
        <w:tc>
          <w:tcPr>
            <w:tcW w:w="928" w:type="dxa"/>
            <w:tcBorders>
              <w:top w:val="single" w:sz="4" w:space="0" w:color="auto"/>
              <w:left w:val="single" w:sz="4" w:space="0" w:color="auto"/>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12</w:t>
            </w:r>
          </w:p>
        </w:tc>
        <w:tc>
          <w:tcPr>
            <w:tcW w:w="1317" w:type="dxa"/>
            <w:tcBorders>
              <w:top w:val="nil"/>
              <w:left w:val="nil"/>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2021-01-04</w:t>
            </w:r>
          </w:p>
        </w:tc>
        <w:tc>
          <w:tcPr>
            <w:tcW w:w="3012" w:type="dxa"/>
            <w:tcBorders>
              <w:top w:val="single" w:sz="4" w:space="0" w:color="auto"/>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Les techniques médicales  en douleur chronique</w:t>
            </w:r>
          </w:p>
        </w:tc>
        <w:tc>
          <w:tcPr>
            <w:tcW w:w="5863" w:type="dxa"/>
            <w:tcBorders>
              <w:top w:val="single" w:sz="4" w:space="0" w:color="auto"/>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Établir les différents types d'intervention techniques généralement utilisées en douleur chronique.                                                                                                                                       Identifier et choisir l'intervention selon les indications, en fonction de la problématique de santé du patient.</w:t>
            </w:r>
          </w:p>
        </w:tc>
        <w:tc>
          <w:tcPr>
            <w:tcW w:w="3480" w:type="dxa"/>
            <w:tcBorders>
              <w:top w:val="single" w:sz="4" w:space="0" w:color="auto"/>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Grisell Vargas, anesthésiologiste CHUM</w:t>
            </w:r>
          </w:p>
        </w:tc>
      </w:tr>
      <w:tr w:rsidR="00700020" w:rsidRPr="0005026A" w:rsidTr="0005026A">
        <w:trPr>
          <w:trHeight w:val="780"/>
        </w:trPr>
        <w:tc>
          <w:tcPr>
            <w:tcW w:w="928" w:type="dxa"/>
            <w:tcBorders>
              <w:top w:val="nil"/>
              <w:left w:val="single" w:sz="4" w:space="0" w:color="auto"/>
              <w:bottom w:val="single" w:sz="4" w:space="0" w:color="auto"/>
              <w:right w:val="single" w:sz="4" w:space="0" w:color="auto"/>
            </w:tcBorders>
            <w:shd w:val="clear" w:color="000000" w:fill="FFFFFF"/>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13</w:t>
            </w:r>
          </w:p>
        </w:tc>
        <w:tc>
          <w:tcPr>
            <w:tcW w:w="1317" w:type="dxa"/>
            <w:tcBorders>
              <w:top w:val="nil"/>
              <w:left w:val="nil"/>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2021-01-11</w:t>
            </w:r>
          </w:p>
        </w:tc>
        <w:tc>
          <w:tcPr>
            <w:tcW w:w="3012" w:type="dxa"/>
            <w:tcBorders>
              <w:top w:val="nil"/>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Discussion de cas*  et                  </w:t>
            </w:r>
          </w:p>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Les tests urinaires pour le dépistage de drogues</w:t>
            </w:r>
          </w:p>
        </w:tc>
        <w:tc>
          <w:tcPr>
            <w:tcW w:w="5863" w:type="dxa"/>
            <w:tcBorders>
              <w:top w:val="nil"/>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Identifier les contextes d'utilisation de ces tests.                                                      Établir l'usage et les limites des tests urinaires.                                     </w:t>
            </w:r>
            <w:r>
              <w:rPr>
                <w:rFonts w:ascii="Calibri" w:eastAsia="Times New Roman" w:hAnsi="Calibri" w:cs="Calibri"/>
                <w:sz w:val="20"/>
                <w:szCs w:val="20"/>
                <w:lang w:eastAsia="fr-CA"/>
              </w:rPr>
              <w:t>Déterminer</w:t>
            </w:r>
            <w:r w:rsidRPr="0005026A">
              <w:rPr>
                <w:rFonts w:ascii="Calibri" w:eastAsia="Times New Roman" w:hAnsi="Calibri" w:cs="Calibri"/>
                <w:sz w:val="20"/>
                <w:szCs w:val="20"/>
                <w:lang w:eastAsia="fr-CA"/>
              </w:rPr>
              <w:t xml:space="preserve"> les enjeux éthiques en lien avec ces tests.</w:t>
            </w:r>
          </w:p>
          <w:p w:rsidR="00700020" w:rsidRPr="0005026A" w:rsidRDefault="00700020" w:rsidP="00700020">
            <w:pPr>
              <w:spacing w:after="0" w:line="240" w:lineRule="auto"/>
              <w:rPr>
                <w:rFonts w:ascii="Calibri" w:eastAsia="Times New Roman" w:hAnsi="Calibri" w:cs="Calibri"/>
                <w:sz w:val="20"/>
                <w:szCs w:val="20"/>
                <w:lang w:eastAsia="fr-CA"/>
              </w:rPr>
            </w:pPr>
          </w:p>
        </w:tc>
        <w:tc>
          <w:tcPr>
            <w:tcW w:w="3480" w:type="dxa"/>
            <w:tcBorders>
              <w:top w:val="nil"/>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Aline Boulanger, anesthésiologiste CHUM</w:t>
            </w:r>
          </w:p>
        </w:tc>
      </w:tr>
      <w:tr w:rsidR="00700020" w:rsidRPr="0005026A" w:rsidTr="008C1C72">
        <w:trPr>
          <w:trHeight w:val="1011"/>
        </w:trPr>
        <w:tc>
          <w:tcPr>
            <w:tcW w:w="928" w:type="dxa"/>
            <w:tcBorders>
              <w:top w:val="nil"/>
              <w:left w:val="single" w:sz="4" w:space="0" w:color="auto"/>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14</w:t>
            </w:r>
          </w:p>
        </w:tc>
        <w:tc>
          <w:tcPr>
            <w:tcW w:w="1317" w:type="dxa"/>
            <w:tcBorders>
              <w:top w:val="nil"/>
              <w:left w:val="nil"/>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2021-01-18</w:t>
            </w:r>
          </w:p>
        </w:tc>
        <w:tc>
          <w:tcPr>
            <w:tcW w:w="3012"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F35C8A">
              <w:rPr>
                <w:rFonts w:ascii="Calibri" w:eastAsia="Times New Roman" w:hAnsi="Calibri" w:cs="Calibri"/>
                <w:sz w:val="20"/>
                <w:szCs w:val="20"/>
                <w:lang w:eastAsia="fr-CA"/>
              </w:rPr>
              <w:t>L’ergothérapie et la douleur chronique</w:t>
            </w:r>
            <w:r w:rsidRPr="0005026A">
              <w:rPr>
                <w:rFonts w:ascii="Calibri" w:eastAsia="Times New Roman" w:hAnsi="Calibri" w:cs="Calibri"/>
                <w:sz w:val="20"/>
                <w:szCs w:val="20"/>
                <w:lang w:eastAsia="fr-CA"/>
              </w:rPr>
              <w:t xml:space="preserve"> </w:t>
            </w:r>
          </w:p>
        </w:tc>
        <w:tc>
          <w:tcPr>
            <w:tcW w:w="5863" w:type="dxa"/>
            <w:tcBorders>
              <w:top w:val="nil"/>
              <w:left w:val="nil"/>
              <w:bottom w:val="single" w:sz="4" w:space="0" w:color="auto"/>
              <w:right w:val="single" w:sz="4" w:space="0" w:color="auto"/>
            </w:tcBorders>
            <w:shd w:val="clear" w:color="000000" w:fill="00B0F0"/>
            <w:hideMark/>
          </w:tcPr>
          <w:p w:rsidR="00700020" w:rsidRDefault="00700020" w:rsidP="00700020">
            <w:pPr>
              <w:spacing w:after="0" w:line="240" w:lineRule="auto"/>
              <w:rPr>
                <w:rFonts w:ascii="Calibri" w:eastAsia="Times New Roman" w:hAnsi="Calibri" w:cs="Calibri"/>
                <w:sz w:val="20"/>
                <w:szCs w:val="20"/>
                <w:lang w:eastAsia="fr-CA"/>
              </w:rPr>
            </w:pPr>
            <w:r>
              <w:rPr>
                <w:rFonts w:ascii="Calibri" w:eastAsia="Times New Roman" w:hAnsi="Calibri" w:cs="Calibri"/>
                <w:sz w:val="20"/>
                <w:szCs w:val="20"/>
                <w:lang w:eastAsia="fr-CA"/>
              </w:rPr>
              <w:t>Découvrir les interventions en ergothérapie.</w:t>
            </w:r>
          </w:p>
          <w:p w:rsidR="00700020" w:rsidRDefault="00700020" w:rsidP="00700020">
            <w:pPr>
              <w:spacing w:after="0" w:line="240" w:lineRule="auto"/>
              <w:rPr>
                <w:rFonts w:ascii="Calibri" w:eastAsia="Times New Roman" w:hAnsi="Calibri" w:cs="Calibri"/>
                <w:sz w:val="20"/>
                <w:szCs w:val="20"/>
                <w:lang w:eastAsia="fr-CA"/>
              </w:rPr>
            </w:pPr>
            <w:r>
              <w:rPr>
                <w:rFonts w:ascii="Calibri" w:eastAsia="Times New Roman" w:hAnsi="Calibri" w:cs="Calibri"/>
                <w:sz w:val="20"/>
                <w:szCs w:val="20"/>
                <w:lang w:eastAsia="fr-CA"/>
              </w:rPr>
              <w:t>Identifier les problèmes de santé en douleur chronique pour lesquels l’ergothérapie est indiquée</w:t>
            </w:r>
          </w:p>
          <w:p w:rsidR="00700020" w:rsidRPr="0005026A" w:rsidRDefault="00700020" w:rsidP="00700020">
            <w:pPr>
              <w:spacing w:after="0" w:line="240" w:lineRule="auto"/>
              <w:rPr>
                <w:rFonts w:ascii="Calibri" w:eastAsia="Times New Roman" w:hAnsi="Calibri" w:cs="Calibri"/>
                <w:color w:val="FF0000"/>
                <w:sz w:val="20"/>
                <w:szCs w:val="20"/>
                <w:lang w:eastAsia="fr-CA"/>
              </w:rPr>
            </w:pPr>
            <w:r>
              <w:rPr>
                <w:rFonts w:ascii="Calibri" w:eastAsia="Times New Roman" w:hAnsi="Calibri" w:cs="Calibri"/>
                <w:sz w:val="20"/>
                <w:szCs w:val="20"/>
                <w:lang w:eastAsia="fr-CA"/>
              </w:rPr>
              <w:t xml:space="preserve">Découvrir le projet </w:t>
            </w:r>
            <w:proofErr w:type="spellStart"/>
            <w:r>
              <w:rPr>
                <w:rFonts w:ascii="Calibri" w:eastAsia="Times New Roman" w:hAnsi="Calibri" w:cs="Calibri"/>
                <w:sz w:val="20"/>
                <w:szCs w:val="20"/>
                <w:lang w:eastAsia="fr-CA"/>
              </w:rPr>
              <w:t>PAINtalks</w:t>
            </w:r>
            <w:proofErr w:type="spellEnd"/>
            <w:r w:rsidRPr="0005026A">
              <w:rPr>
                <w:rFonts w:ascii="Calibri" w:eastAsia="Times New Roman" w:hAnsi="Calibri" w:cs="Calibri"/>
                <w:sz w:val="20"/>
                <w:szCs w:val="20"/>
                <w:lang w:eastAsia="fr-CA"/>
              </w:rPr>
              <w:t xml:space="preserve"> </w:t>
            </w:r>
          </w:p>
        </w:tc>
        <w:tc>
          <w:tcPr>
            <w:tcW w:w="3480" w:type="dxa"/>
            <w:tcBorders>
              <w:top w:val="nil"/>
              <w:left w:val="nil"/>
              <w:bottom w:val="single" w:sz="4" w:space="0" w:color="auto"/>
              <w:right w:val="single" w:sz="4" w:space="0" w:color="auto"/>
            </w:tcBorders>
            <w:shd w:val="clear" w:color="000000" w:fill="00B0F0"/>
            <w:hideMark/>
          </w:tcPr>
          <w:p w:rsidR="00700020" w:rsidRPr="00AF1446" w:rsidRDefault="00700020" w:rsidP="00700020">
            <w:pPr>
              <w:spacing w:after="0" w:line="240" w:lineRule="auto"/>
              <w:rPr>
                <w:rFonts w:ascii="Calibri" w:eastAsia="Times New Roman" w:hAnsi="Calibri" w:cs="Calibri"/>
                <w:sz w:val="20"/>
                <w:szCs w:val="20"/>
                <w:lang w:eastAsia="fr-CA"/>
              </w:rPr>
            </w:pPr>
            <w:r w:rsidRPr="00AF1446">
              <w:rPr>
                <w:rFonts w:ascii="Calibri" w:eastAsia="Times New Roman" w:hAnsi="Calibri" w:cs="Calibri"/>
                <w:bCs/>
                <w:sz w:val="20"/>
                <w:szCs w:val="20"/>
                <w:lang w:eastAsia="fr-CA"/>
              </w:rPr>
              <w:t>Maxime Mireault, erg - M. Sc., </w:t>
            </w:r>
          </w:p>
          <w:p w:rsidR="00700020" w:rsidRPr="00AF1446" w:rsidRDefault="00700020" w:rsidP="00700020">
            <w:pPr>
              <w:spacing w:after="0" w:line="240" w:lineRule="auto"/>
              <w:rPr>
                <w:rFonts w:ascii="Calibri" w:eastAsia="Times New Roman" w:hAnsi="Calibri" w:cs="Calibri"/>
                <w:sz w:val="20"/>
                <w:szCs w:val="20"/>
                <w:lang w:eastAsia="fr-CA"/>
              </w:rPr>
            </w:pPr>
            <w:r w:rsidRPr="00AF1446">
              <w:rPr>
                <w:rFonts w:ascii="Calibri" w:eastAsia="Times New Roman" w:hAnsi="Calibri" w:cs="Calibri"/>
                <w:bCs/>
                <w:sz w:val="20"/>
                <w:szCs w:val="20"/>
                <w:lang w:eastAsia="fr-CA"/>
              </w:rPr>
              <w:t>Étudiant de 2e année au doctorat</w:t>
            </w:r>
          </w:p>
          <w:p w:rsidR="00700020" w:rsidRPr="00AF1446" w:rsidRDefault="00700020" w:rsidP="00700020">
            <w:pPr>
              <w:spacing w:after="0" w:line="240" w:lineRule="auto"/>
              <w:rPr>
                <w:rFonts w:ascii="Calibri" w:eastAsia="Times New Roman" w:hAnsi="Calibri" w:cs="Calibri"/>
                <w:sz w:val="20"/>
                <w:szCs w:val="20"/>
                <w:lang w:eastAsia="fr-CA"/>
              </w:rPr>
            </w:pPr>
            <w:r w:rsidRPr="00AF1446">
              <w:rPr>
                <w:rFonts w:ascii="Calibri" w:eastAsia="Times New Roman" w:hAnsi="Calibri" w:cs="Calibri"/>
                <w:bCs/>
                <w:i/>
                <w:iCs/>
                <w:sz w:val="20"/>
                <w:szCs w:val="20"/>
                <w:lang w:eastAsia="fr-CA"/>
              </w:rPr>
              <w:t>Programme des sciences de la réadaptation</w:t>
            </w:r>
            <w:r>
              <w:rPr>
                <w:rFonts w:ascii="Calibri" w:eastAsia="Times New Roman" w:hAnsi="Calibri" w:cs="Calibri"/>
                <w:bCs/>
                <w:i/>
                <w:iCs/>
                <w:sz w:val="20"/>
                <w:szCs w:val="20"/>
                <w:lang w:eastAsia="fr-CA"/>
              </w:rPr>
              <w:t xml:space="preserve">, </w:t>
            </w:r>
            <w:r>
              <w:rPr>
                <w:rFonts w:ascii="Calibri" w:eastAsia="Times New Roman" w:hAnsi="Calibri" w:cs="Calibri"/>
                <w:bCs/>
                <w:iCs/>
                <w:sz w:val="20"/>
                <w:szCs w:val="20"/>
                <w:lang w:eastAsia="fr-CA"/>
              </w:rPr>
              <w:t>Université de Montréal</w:t>
            </w:r>
          </w:p>
          <w:p w:rsidR="00700020" w:rsidRPr="0005026A" w:rsidRDefault="00700020" w:rsidP="00700020">
            <w:pPr>
              <w:spacing w:after="0" w:line="240" w:lineRule="auto"/>
              <w:rPr>
                <w:rFonts w:ascii="Calibri" w:eastAsia="Times New Roman" w:hAnsi="Calibri" w:cs="Calibri"/>
                <w:sz w:val="20"/>
                <w:szCs w:val="20"/>
                <w:lang w:eastAsia="fr-CA"/>
              </w:rPr>
            </w:pPr>
          </w:p>
        </w:tc>
      </w:tr>
      <w:tr w:rsidR="00700020" w:rsidRPr="0005026A" w:rsidTr="0005026A">
        <w:trPr>
          <w:trHeight w:val="780"/>
        </w:trPr>
        <w:tc>
          <w:tcPr>
            <w:tcW w:w="928" w:type="dxa"/>
            <w:tcBorders>
              <w:top w:val="nil"/>
              <w:left w:val="single" w:sz="4" w:space="0" w:color="auto"/>
              <w:bottom w:val="single" w:sz="4" w:space="0" w:color="auto"/>
              <w:right w:val="single" w:sz="4" w:space="0" w:color="auto"/>
            </w:tcBorders>
            <w:shd w:val="clear" w:color="000000" w:fill="FFFFFF"/>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15</w:t>
            </w:r>
          </w:p>
        </w:tc>
        <w:tc>
          <w:tcPr>
            <w:tcW w:w="1317" w:type="dxa"/>
            <w:tcBorders>
              <w:top w:val="nil"/>
              <w:left w:val="nil"/>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2021-01-25</w:t>
            </w:r>
          </w:p>
        </w:tc>
        <w:tc>
          <w:tcPr>
            <w:tcW w:w="3012" w:type="dxa"/>
            <w:tcBorders>
              <w:top w:val="nil"/>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Discussion de cas*  et          </w:t>
            </w:r>
          </w:p>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Douleur et toxicomanie</w:t>
            </w:r>
          </w:p>
        </w:tc>
        <w:tc>
          <w:tcPr>
            <w:tcW w:w="5863" w:type="dxa"/>
            <w:tcBorders>
              <w:top w:val="nil"/>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Identifier les mythes et croyances.                                                                                 Établir les spécificités de la gestion de la douleur chez ces patients.                                         Choisir l'option thérapeutique pertinente.</w:t>
            </w:r>
          </w:p>
          <w:p w:rsidR="00700020" w:rsidRPr="0005026A" w:rsidRDefault="00700020" w:rsidP="00700020">
            <w:pPr>
              <w:spacing w:after="0" w:line="240" w:lineRule="auto"/>
              <w:rPr>
                <w:rFonts w:ascii="Calibri" w:eastAsia="Times New Roman" w:hAnsi="Calibri" w:cs="Calibri"/>
                <w:sz w:val="20"/>
                <w:szCs w:val="20"/>
                <w:lang w:eastAsia="fr-CA"/>
              </w:rPr>
            </w:pPr>
          </w:p>
        </w:tc>
        <w:tc>
          <w:tcPr>
            <w:tcW w:w="3480" w:type="dxa"/>
            <w:tcBorders>
              <w:top w:val="nil"/>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Grisell Vargas, anesthésiologiste CHUM</w:t>
            </w:r>
          </w:p>
        </w:tc>
      </w:tr>
      <w:tr w:rsidR="00700020" w:rsidRPr="0005026A" w:rsidTr="00DD7162">
        <w:trPr>
          <w:trHeight w:val="1560"/>
        </w:trPr>
        <w:tc>
          <w:tcPr>
            <w:tcW w:w="928" w:type="dxa"/>
            <w:tcBorders>
              <w:top w:val="nil"/>
              <w:left w:val="single" w:sz="4" w:space="0" w:color="auto"/>
              <w:bottom w:val="single" w:sz="4" w:space="0" w:color="auto"/>
              <w:right w:val="single" w:sz="4" w:space="0" w:color="auto"/>
            </w:tcBorders>
            <w:shd w:val="clear" w:color="auto"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16</w:t>
            </w:r>
          </w:p>
        </w:tc>
        <w:tc>
          <w:tcPr>
            <w:tcW w:w="1317" w:type="dxa"/>
            <w:tcBorders>
              <w:top w:val="nil"/>
              <w:left w:val="nil"/>
              <w:bottom w:val="single" w:sz="4" w:space="0" w:color="auto"/>
              <w:right w:val="single" w:sz="4" w:space="0" w:color="auto"/>
            </w:tcBorders>
            <w:shd w:val="clear" w:color="auto"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2021-02-01</w:t>
            </w:r>
          </w:p>
        </w:tc>
        <w:tc>
          <w:tcPr>
            <w:tcW w:w="3012" w:type="dxa"/>
            <w:tcBorders>
              <w:top w:val="nil"/>
              <w:left w:val="nil"/>
              <w:bottom w:val="single" w:sz="4" w:space="0" w:color="auto"/>
              <w:right w:val="single" w:sz="4" w:space="0" w:color="auto"/>
            </w:tcBorders>
            <w:shd w:val="clear" w:color="auto"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La pleine conscience en gestion de la douleur chronique - une introduction</w:t>
            </w:r>
          </w:p>
        </w:tc>
        <w:tc>
          <w:tcPr>
            <w:tcW w:w="5863" w:type="dxa"/>
            <w:tcBorders>
              <w:top w:val="nil"/>
              <w:left w:val="nil"/>
              <w:bottom w:val="single" w:sz="4" w:space="0" w:color="auto"/>
              <w:right w:val="single" w:sz="4" w:space="0" w:color="auto"/>
            </w:tcBorders>
            <w:shd w:val="clear" w:color="auto"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Se familiariser avec ce qu'est la pleine conscience et la méditation (et ce que ce n'est pas)</w:t>
            </w:r>
            <w:r w:rsidRPr="0005026A">
              <w:rPr>
                <w:rFonts w:ascii="Calibri" w:eastAsia="Times New Roman" w:hAnsi="Calibri" w:cs="Calibri"/>
                <w:sz w:val="20"/>
                <w:szCs w:val="20"/>
                <w:lang w:eastAsia="fr-CA"/>
              </w:rPr>
              <w:br/>
              <w:t xml:space="preserve">Découvrir comment la pleine conscience peut-être un outil important dans la gestion de la douleur chronique </w:t>
            </w:r>
            <w:r w:rsidRPr="0005026A">
              <w:rPr>
                <w:rFonts w:ascii="Calibri" w:eastAsia="Times New Roman" w:hAnsi="Calibri" w:cs="Calibri"/>
                <w:sz w:val="20"/>
                <w:szCs w:val="20"/>
                <w:lang w:eastAsia="fr-CA"/>
              </w:rPr>
              <w:br/>
              <w:t>Reconnaître quelques évidences pour la pleine conscience et la méditation en gestion de la douleur chronique</w:t>
            </w:r>
          </w:p>
        </w:tc>
        <w:tc>
          <w:tcPr>
            <w:tcW w:w="3480" w:type="dxa"/>
            <w:tcBorders>
              <w:top w:val="nil"/>
              <w:left w:val="nil"/>
              <w:bottom w:val="single" w:sz="4" w:space="0" w:color="auto"/>
              <w:right w:val="single" w:sz="4" w:space="0" w:color="auto"/>
            </w:tcBorders>
            <w:shd w:val="clear" w:color="auto"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Allen Steverman, médecin spécialiste clinique de la douleur CHUM</w:t>
            </w:r>
          </w:p>
        </w:tc>
      </w:tr>
      <w:tr w:rsidR="00700020" w:rsidRPr="0005026A" w:rsidTr="0005026A">
        <w:trPr>
          <w:trHeight w:val="780"/>
        </w:trPr>
        <w:tc>
          <w:tcPr>
            <w:tcW w:w="928" w:type="dxa"/>
            <w:tcBorders>
              <w:top w:val="nil"/>
              <w:left w:val="single" w:sz="4" w:space="0" w:color="auto"/>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lastRenderedPageBreak/>
              <w:t>17</w:t>
            </w:r>
          </w:p>
        </w:tc>
        <w:tc>
          <w:tcPr>
            <w:tcW w:w="1317" w:type="dxa"/>
            <w:tcBorders>
              <w:top w:val="nil"/>
              <w:left w:val="nil"/>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2021-02-08</w:t>
            </w:r>
          </w:p>
        </w:tc>
        <w:tc>
          <w:tcPr>
            <w:tcW w:w="3012"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Sevrage des opioïdes</w:t>
            </w:r>
          </w:p>
        </w:tc>
        <w:tc>
          <w:tcPr>
            <w:tcW w:w="5863"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Définir le syndrome de sevrage des opioïdes.                                                              Identifier les indications et contre-indications.                                                                            Choisir un cadre pour réussir et choisir l'option thérapeutique pertinente.</w:t>
            </w:r>
          </w:p>
        </w:tc>
        <w:tc>
          <w:tcPr>
            <w:tcW w:w="3480"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Michel Brabant, médecin spécialiste des toxicomanies CHUM</w:t>
            </w:r>
          </w:p>
        </w:tc>
      </w:tr>
      <w:tr w:rsidR="00700020" w:rsidRPr="0005026A" w:rsidTr="0005026A">
        <w:trPr>
          <w:trHeight w:val="780"/>
        </w:trPr>
        <w:tc>
          <w:tcPr>
            <w:tcW w:w="928" w:type="dxa"/>
            <w:tcBorders>
              <w:top w:val="nil"/>
              <w:left w:val="single" w:sz="4" w:space="0" w:color="auto"/>
              <w:bottom w:val="single" w:sz="4" w:space="0" w:color="auto"/>
              <w:right w:val="single" w:sz="4" w:space="0" w:color="auto"/>
            </w:tcBorders>
            <w:shd w:val="clear" w:color="000000" w:fill="FFFFFF"/>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18</w:t>
            </w:r>
          </w:p>
        </w:tc>
        <w:tc>
          <w:tcPr>
            <w:tcW w:w="1317" w:type="dxa"/>
            <w:tcBorders>
              <w:top w:val="nil"/>
              <w:left w:val="nil"/>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2021-02-15</w:t>
            </w:r>
          </w:p>
        </w:tc>
        <w:tc>
          <w:tcPr>
            <w:tcW w:w="3012" w:type="dxa"/>
            <w:tcBorders>
              <w:top w:val="nil"/>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Discussion de cas*  et     </w:t>
            </w:r>
          </w:p>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Névralgie faciale</w:t>
            </w:r>
          </w:p>
        </w:tc>
        <w:tc>
          <w:tcPr>
            <w:tcW w:w="5863" w:type="dxa"/>
            <w:tcBorders>
              <w:top w:val="nil"/>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Pr>
                <w:rFonts w:ascii="Calibri" w:eastAsia="Times New Roman" w:hAnsi="Calibri" w:cs="Calibri"/>
                <w:sz w:val="20"/>
                <w:szCs w:val="20"/>
                <w:lang w:eastAsia="fr-CA"/>
              </w:rPr>
              <w:t>Établir</w:t>
            </w:r>
            <w:r w:rsidRPr="00B5382E">
              <w:rPr>
                <w:rFonts w:ascii="Calibri" w:eastAsia="Times New Roman" w:hAnsi="Calibri" w:cs="Calibri"/>
                <w:sz w:val="20"/>
                <w:szCs w:val="20"/>
                <w:lang w:eastAsia="fr-CA"/>
              </w:rPr>
              <w:t xml:space="preserve"> le diagnostic différentiel d’une douleur faciale selon la</w:t>
            </w:r>
            <w:r w:rsidRPr="00B5382E">
              <w:rPr>
                <w:rFonts w:ascii="Calibri" w:eastAsia="Times New Roman" w:hAnsi="Calibri" w:cs="Calibri"/>
                <w:sz w:val="20"/>
                <w:szCs w:val="20"/>
                <w:lang w:eastAsia="fr-CA"/>
              </w:rPr>
              <w:br/>
              <w:t>localisation</w:t>
            </w:r>
            <w:r>
              <w:rPr>
                <w:rFonts w:ascii="Calibri" w:eastAsia="Times New Roman" w:hAnsi="Calibri" w:cs="Calibri"/>
                <w:sz w:val="20"/>
                <w:szCs w:val="20"/>
                <w:lang w:eastAsia="fr-CA"/>
              </w:rPr>
              <w:t xml:space="preserve">                                                                                             </w:t>
            </w:r>
            <w:r w:rsidRPr="00B5382E">
              <w:rPr>
                <w:rFonts w:ascii="Calibri" w:eastAsia="Times New Roman" w:hAnsi="Calibri" w:cs="Calibri"/>
                <w:sz w:val="20"/>
                <w:szCs w:val="20"/>
                <w:lang w:eastAsia="fr-CA"/>
              </w:rPr>
              <w:t>Définir et classifier</w:t>
            </w:r>
            <w:r>
              <w:rPr>
                <w:rFonts w:ascii="Calibri" w:eastAsia="Times New Roman" w:hAnsi="Calibri" w:cs="Calibri"/>
                <w:sz w:val="20"/>
                <w:szCs w:val="20"/>
                <w:lang w:eastAsia="fr-CA"/>
              </w:rPr>
              <w:t> la névralgie du trijumeau</w:t>
            </w:r>
          </w:p>
          <w:p w:rsidR="00700020" w:rsidRPr="0005026A" w:rsidRDefault="00700020" w:rsidP="00700020">
            <w:pPr>
              <w:spacing w:after="0" w:line="240" w:lineRule="auto"/>
              <w:rPr>
                <w:rFonts w:ascii="Calibri" w:eastAsia="Times New Roman" w:hAnsi="Calibri" w:cs="Calibri"/>
                <w:sz w:val="20"/>
                <w:szCs w:val="20"/>
                <w:lang w:eastAsia="fr-CA"/>
              </w:rPr>
            </w:pPr>
            <w:r w:rsidRPr="00B5382E">
              <w:rPr>
                <w:rFonts w:ascii="Calibri" w:eastAsia="Times New Roman" w:hAnsi="Calibri" w:cs="Calibri"/>
                <w:sz w:val="20"/>
                <w:szCs w:val="20"/>
                <w:lang w:eastAsia="fr-CA"/>
              </w:rPr>
              <w:t xml:space="preserve">Prescrire une imagerie </w:t>
            </w:r>
            <w:r>
              <w:rPr>
                <w:rFonts w:ascii="Calibri" w:eastAsia="Times New Roman" w:hAnsi="Calibri" w:cs="Calibri"/>
                <w:sz w:val="20"/>
                <w:szCs w:val="20"/>
                <w:lang w:eastAsia="fr-CA"/>
              </w:rPr>
              <w:t xml:space="preserve">et un traitement </w:t>
            </w:r>
            <w:r w:rsidRPr="00B5382E">
              <w:rPr>
                <w:rFonts w:ascii="Calibri" w:eastAsia="Times New Roman" w:hAnsi="Calibri" w:cs="Calibri"/>
                <w:sz w:val="20"/>
                <w:szCs w:val="20"/>
                <w:lang w:eastAsia="fr-CA"/>
              </w:rPr>
              <w:t xml:space="preserve">approprié </w:t>
            </w:r>
            <w:r>
              <w:rPr>
                <w:rFonts w:ascii="Calibri" w:eastAsia="Times New Roman" w:hAnsi="Calibri" w:cs="Calibri"/>
                <w:sz w:val="20"/>
                <w:szCs w:val="20"/>
                <w:lang w:eastAsia="fr-CA"/>
              </w:rPr>
              <w:t>pour NT et savoir quand référer à un spécialiste</w:t>
            </w:r>
          </w:p>
        </w:tc>
        <w:tc>
          <w:tcPr>
            <w:tcW w:w="3480" w:type="dxa"/>
            <w:tcBorders>
              <w:top w:val="nil"/>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Heather Pim, neurologue CHUM</w:t>
            </w:r>
          </w:p>
        </w:tc>
      </w:tr>
      <w:tr w:rsidR="00700020" w:rsidRPr="0005026A" w:rsidTr="0005026A">
        <w:trPr>
          <w:trHeight w:val="1050"/>
        </w:trPr>
        <w:tc>
          <w:tcPr>
            <w:tcW w:w="928" w:type="dxa"/>
            <w:tcBorders>
              <w:top w:val="nil"/>
              <w:left w:val="single" w:sz="4" w:space="0" w:color="auto"/>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19</w:t>
            </w:r>
          </w:p>
        </w:tc>
        <w:tc>
          <w:tcPr>
            <w:tcW w:w="1317" w:type="dxa"/>
            <w:tcBorders>
              <w:top w:val="nil"/>
              <w:left w:val="nil"/>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2021-02-22</w:t>
            </w:r>
          </w:p>
        </w:tc>
        <w:tc>
          <w:tcPr>
            <w:tcW w:w="3012"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Approche diagnostique à la migraine et modalités thérapeutiques</w:t>
            </w:r>
          </w:p>
        </w:tc>
        <w:tc>
          <w:tcPr>
            <w:tcW w:w="5863"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Différencier les céphalées primaires et leurs symptômes associés</w:t>
            </w:r>
            <w:r w:rsidRPr="0005026A">
              <w:rPr>
                <w:rFonts w:ascii="Calibri" w:eastAsia="Times New Roman" w:hAnsi="Calibri" w:cs="Calibri"/>
                <w:sz w:val="20"/>
                <w:szCs w:val="20"/>
                <w:lang w:eastAsia="fr-CA"/>
              </w:rPr>
              <w:br/>
              <w:t>Identifier les facteurs de risque de chronicité</w:t>
            </w:r>
            <w:r w:rsidRPr="0005026A">
              <w:rPr>
                <w:rFonts w:ascii="Calibri" w:eastAsia="Times New Roman" w:hAnsi="Calibri" w:cs="Calibri"/>
                <w:sz w:val="20"/>
                <w:szCs w:val="20"/>
                <w:lang w:eastAsia="fr-CA"/>
              </w:rPr>
              <w:br/>
              <w:t xml:space="preserve">Intégrer la recherche des céphalées </w:t>
            </w:r>
            <w:proofErr w:type="spellStart"/>
            <w:r w:rsidRPr="0005026A">
              <w:rPr>
                <w:rFonts w:ascii="Calibri" w:eastAsia="Times New Roman" w:hAnsi="Calibri" w:cs="Calibri"/>
                <w:sz w:val="20"/>
                <w:szCs w:val="20"/>
                <w:lang w:eastAsia="fr-CA"/>
              </w:rPr>
              <w:t>trigémino</w:t>
            </w:r>
            <w:proofErr w:type="spellEnd"/>
            <w:r w:rsidRPr="0005026A">
              <w:rPr>
                <w:rFonts w:ascii="Calibri" w:eastAsia="Times New Roman" w:hAnsi="Calibri" w:cs="Calibri"/>
                <w:sz w:val="20"/>
                <w:szCs w:val="20"/>
                <w:lang w:eastAsia="fr-CA"/>
              </w:rPr>
              <w:t>-autonomiques au questionnaire des céphalées</w:t>
            </w:r>
          </w:p>
        </w:tc>
        <w:tc>
          <w:tcPr>
            <w:tcW w:w="3480"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Marzieh Eghtesadi, médecin spécialiste clinique des céphalées CHUM </w:t>
            </w:r>
          </w:p>
        </w:tc>
      </w:tr>
      <w:tr w:rsidR="00700020" w:rsidRPr="0005026A" w:rsidTr="0005026A">
        <w:trPr>
          <w:trHeight w:val="290"/>
        </w:trPr>
        <w:tc>
          <w:tcPr>
            <w:tcW w:w="928" w:type="dxa"/>
            <w:tcBorders>
              <w:top w:val="nil"/>
              <w:left w:val="single" w:sz="4" w:space="0" w:color="auto"/>
              <w:bottom w:val="nil"/>
              <w:right w:val="nil"/>
            </w:tcBorders>
            <w:shd w:val="clear" w:color="000000" w:fill="FCE4D6"/>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c>
          <w:tcPr>
            <w:tcW w:w="1317" w:type="dxa"/>
            <w:tcBorders>
              <w:top w:val="nil"/>
              <w:left w:val="single" w:sz="4" w:space="0" w:color="auto"/>
              <w:bottom w:val="single" w:sz="4" w:space="0" w:color="auto"/>
              <w:right w:val="single" w:sz="4" w:space="0" w:color="auto"/>
            </w:tcBorders>
            <w:shd w:val="clear" w:color="000000" w:fill="FCE4D6"/>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2021-03-01</w:t>
            </w:r>
          </w:p>
        </w:tc>
        <w:tc>
          <w:tcPr>
            <w:tcW w:w="8875" w:type="dxa"/>
            <w:gridSpan w:val="2"/>
            <w:tcBorders>
              <w:top w:val="single" w:sz="4" w:space="0" w:color="auto"/>
              <w:left w:val="nil"/>
              <w:bottom w:val="nil"/>
              <w:right w:val="nil"/>
            </w:tcBorders>
            <w:shd w:val="clear" w:color="000000" w:fill="FCE4D6"/>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Congé statutaire et semaine de relâche</w:t>
            </w:r>
          </w:p>
        </w:tc>
        <w:tc>
          <w:tcPr>
            <w:tcW w:w="3480" w:type="dxa"/>
            <w:tcBorders>
              <w:top w:val="nil"/>
              <w:left w:val="nil"/>
              <w:bottom w:val="nil"/>
              <w:right w:val="single" w:sz="4" w:space="0" w:color="auto"/>
            </w:tcBorders>
            <w:shd w:val="clear" w:color="000000" w:fill="FCE4D6"/>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w:t>
            </w:r>
          </w:p>
        </w:tc>
      </w:tr>
      <w:tr w:rsidR="00700020" w:rsidRPr="0005026A" w:rsidTr="0005026A">
        <w:trPr>
          <w:trHeight w:val="1020"/>
        </w:trPr>
        <w:tc>
          <w:tcPr>
            <w:tcW w:w="928" w:type="dxa"/>
            <w:tcBorders>
              <w:top w:val="nil"/>
              <w:left w:val="single" w:sz="4" w:space="0" w:color="auto"/>
              <w:bottom w:val="single" w:sz="4" w:space="0" w:color="auto"/>
              <w:right w:val="nil"/>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w:t>
            </w:r>
          </w:p>
        </w:tc>
        <w:tc>
          <w:tcPr>
            <w:tcW w:w="1317" w:type="dxa"/>
            <w:tcBorders>
              <w:top w:val="nil"/>
              <w:left w:val="single" w:sz="4" w:space="0" w:color="auto"/>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2021-03-08</w:t>
            </w:r>
          </w:p>
        </w:tc>
        <w:tc>
          <w:tcPr>
            <w:tcW w:w="3012"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La gestion des patients difficiles</w:t>
            </w:r>
          </w:p>
        </w:tc>
        <w:tc>
          <w:tcPr>
            <w:tcW w:w="5863"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Mieux </w:t>
            </w:r>
            <w:r>
              <w:rPr>
                <w:rFonts w:ascii="Calibri" w:eastAsia="Times New Roman" w:hAnsi="Calibri" w:cs="Calibri"/>
                <w:sz w:val="20"/>
                <w:szCs w:val="20"/>
                <w:lang w:eastAsia="fr-CA"/>
              </w:rPr>
              <w:t xml:space="preserve">définir et savoir </w:t>
            </w:r>
            <w:r w:rsidRPr="0005026A">
              <w:rPr>
                <w:rFonts w:ascii="Calibri" w:eastAsia="Times New Roman" w:hAnsi="Calibri" w:cs="Calibri"/>
                <w:sz w:val="20"/>
                <w:szCs w:val="20"/>
                <w:lang w:eastAsia="fr-CA"/>
              </w:rPr>
              <w:t xml:space="preserve">identifier les patients difficiles                                                                         </w:t>
            </w:r>
            <w:r>
              <w:rPr>
                <w:rFonts w:ascii="Calibri" w:eastAsia="Times New Roman" w:hAnsi="Calibri" w:cs="Calibri"/>
                <w:sz w:val="20"/>
                <w:szCs w:val="20"/>
                <w:lang w:eastAsia="fr-CA"/>
              </w:rPr>
              <w:t>Être en mesure de reconnaître</w:t>
            </w:r>
            <w:r w:rsidRPr="0005026A">
              <w:rPr>
                <w:rFonts w:ascii="Calibri" w:eastAsia="Times New Roman" w:hAnsi="Calibri" w:cs="Calibri"/>
                <w:sz w:val="20"/>
                <w:szCs w:val="20"/>
                <w:lang w:eastAsia="fr-CA"/>
              </w:rPr>
              <w:t xml:space="preserve"> les enjeux de la gestion au quotidien en clinique de cette clientèle                                                                                                                 </w:t>
            </w:r>
            <w:r>
              <w:rPr>
                <w:rFonts w:ascii="Calibri" w:eastAsia="Times New Roman" w:hAnsi="Calibri" w:cs="Calibri"/>
                <w:sz w:val="20"/>
                <w:szCs w:val="20"/>
                <w:lang w:eastAsia="fr-CA"/>
              </w:rPr>
              <w:t>Identifier et mettre en place</w:t>
            </w:r>
            <w:r w:rsidRPr="0005026A">
              <w:rPr>
                <w:rFonts w:ascii="Calibri" w:eastAsia="Times New Roman" w:hAnsi="Calibri" w:cs="Calibri"/>
                <w:sz w:val="20"/>
                <w:szCs w:val="20"/>
                <w:lang w:eastAsia="fr-CA"/>
              </w:rPr>
              <w:t xml:space="preserve"> les éléments clés du cadre d'intervention </w:t>
            </w:r>
          </w:p>
        </w:tc>
        <w:tc>
          <w:tcPr>
            <w:tcW w:w="3480"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proofErr w:type="spellStart"/>
            <w:r w:rsidRPr="0005026A">
              <w:rPr>
                <w:rFonts w:ascii="Calibri" w:eastAsia="Times New Roman" w:hAnsi="Calibri" w:cs="Calibri"/>
                <w:sz w:val="20"/>
                <w:szCs w:val="20"/>
                <w:lang w:eastAsia="fr-CA"/>
              </w:rPr>
              <w:t>Natali</w:t>
            </w:r>
            <w:proofErr w:type="spellEnd"/>
            <w:r w:rsidRPr="0005026A">
              <w:rPr>
                <w:rFonts w:ascii="Calibri" w:eastAsia="Times New Roman" w:hAnsi="Calibri" w:cs="Calibri"/>
                <w:sz w:val="20"/>
                <w:szCs w:val="20"/>
                <w:lang w:eastAsia="fr-CA"/>
              </w:rPr>
              <w:t xml:space="preserve"> </w:t>
            </w:r>
            <w:proofErr w:type="spellStart"/>
            <w:r w:rsidRPr="0005026A">
              <w:rPr>
                <w:rFonts w:ascii="Calibri" w:eastAsia="Times New Roman" w:hAnsi="Calibri" w:cs="Calibri"/>
                <w:sz w:val="20"/>
                <w:szCs w:val="20"/>
                <w:lang w:eastAsia="fr-CA"/>
              </w:rPr>
              <w:t>Sanlian</w:t>
            </w:r>
            <w:proofErr w:type="spellEnd"/>
            <w:r w:rsidRPr="0005026A">
              <w:rPr>
                <w:rFonts w:ascii="Calibri" w:eastAsia="Times New Roman" w:hAnsi="Calibri" w:cs="Calibri"/>
                <w:sz w:val="20"/>
                <w:szCs w:val="20"/>
                <w:lang w:eastAsia="fr-CA"/>
              </w:rPr>
              <w:t>, psychologue CHUM</w:t>
            </w:r>
          </w:p>
        </w:tc>
      </w:tr>
      <w:tr w:rsidR="00700020" w:rsidRPr="0005026A" w:rsidTr="0005026A">
        <w:trPr>
          <w:trHeight w:val="1040"/>
        </w:trPr>
        <w:tc>
          <w:tcPr>
            <w:tcW w:w="928" w:type="dxa"/>
            <w:tcBorders>
              <w:top w:val="nil"/>
              <w:left w:val="single" w:sz="4" w:space="0" w:color="auto"/>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21</w:t>
            </w:r>
          </w:p>
        </w:tc>
        <w:tc>
          <w:tcPr>
            <w:tcW w:w="1317" w:type="dxa"/>
            <w:tcBorders>
              <w:top w:val="nil"/>
              <w:left w:val="nil"/>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2021-03-15</w:t>
            </w:r>
          </w:p>
        </w:tc>
        <w:tc>
          <w:tcPr>
            <w:tcW w:w="3012" w:type="dxa"/>
            <w:tcBorders>
              <w:top w:val="nil"/>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Discussion de cas*  et                    </w:t>
            </w:r>
          </w:p>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La personne âgée. Évaluation et choix des analgésiques chez la personne âgée</w:t>
            </w:r>
          </w:p>
        </w:tc>
        <w:tc>
          <w:tcPr>
            <w:tcW w:w="5863" w:type="dxa"/>
            <w:tcBorders>
              <w:top w:val="nil"/>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Pr>
                <w:rFonts w:ascii="Calibri" w:eastAsia="Times New Roman" w:hAnsi="Calibri" w:cs="Calibri"/>
                <w:sz w:val="20"/>
                <w:szCs w:val="20"/>
                <w:lang w:eastAsia="fr-CA"/>
              </w:rPr>
              <w:t>Reconnaître et comprendre</w:t>
            </w:r>
            <w:r w:rsidRPr="0005026A">
              <w:rPr>
                <w:rFonts w:ascii="Calibri" w:eastAsia="Times New Roman" w:hAnsi="Calibri" w:cs="Calibri"/>
                <w:sz w:val="20"/>
                <w:szCs w:val="20"/>
                <w:lang w:eastAsia="fr-CA"/>
              </w:rPr>
              <w:t xml:space="preserve"> les changements pharmacocinétiques et pharmacodynamiques reliés à l'âge.                                                                                                                         </w:t>
            </w:r>
            <w:r>
              <w:rPr>
                <w:rFonts w:ascii="Calibri" w:eastAsia="Times New Roman" w:hAnsi="Calibri" w:cs="Calibri"/>
                <w:sz w:val="20"/>
                <w:szCs w:val="20"/>
                <w:lang w:eastAsia="fr-CA"/>
              </w:rPr>
              <w:t>Identifier et mettre en place</w:t>
            </w:r>
            <w:r w:rsidRPr="0005026A">
              <w:rPr>
                <w:rFonts w:ascii="Calibri" w:eastAsia="Times New Roman" w:hAnsi="Calibri" w:cs="Calibri"/>
                <w:sz w:val="20"/>
                <w:szCs w:val="20"/>
                <w:lang w:eastAsia="fr-CA"/>
              </w:rPr>
              <w:t xml:space="preserve"> les éléments clé du succès pour traiter la douleur chez un patient âgé.</w:t>
            </w:r>
          </w:p>
        </w:tc>
        <w:tc>
          <w:tcPr>
            <w:tcW w:w="3480" w:type="dxa"/>
            <w:tcBorders>
              <w:top w:val="nil"/>
              <w:left w:val="nil"/>
              <w:bottom w:val="single" w:sz="4" w:space="0" w:color="auto"/>
              <w:right w:val="single" w:sz="4" w:space="0" w:color="auto"/>
            </w:tcBorders>
            <w:shd w:val="clear" w:color="auto" w:fill="auto"/>
            <w:noWrap/>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David Lussier, gériatre IUGM</w:t>
            </w:r>
          </w:p>
        </w:tc>
      </w:tr>
      <w:tr w:rsidR="00700020" w:rsidRPr="0005026A" w:rsidTr="0005026A">
        <w:trPr>
          <w:trHeight w:val="780"/>
        </w:trPr>
        <w:tc>
          <w:tcPr>
            <w:tcW w:w="928" w:type="dxa"/>
            <w:tcBorders>
              <w:top w:val="nil"/>
              <w:left w:val="single" w:sz="4" w:space="0" w:color="auto"/>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22</w:t>
            </w:r>
          </w:p>
        </w:tc>
        <w:tc>
          <w:tcPr>
            <w:tcW w:w="1317" w:type="dxa"/>
            <w:tcBorders>
              <w:top w:val="nil"/>
              <w:left w:val="nil"/>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2021-03-22</w:t>
            </w:r>
          </w:p>
        </w:tc>
        <w:tc>
          <w:tcPr>
            <w:tcW w:w="3012" w:type="dxa"/>
            <w:tcBorders>
              <w:top w:val="nil"/>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Discussion de cas*  et                    </w:t>
            </w:r>
          </w:p>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L'Hypnose et la douleur chronique- une introduction</w:t>
            </w:r>
          </w:p>
        </w:tc>
        <w:tc>
          <w:tcPr>
            <w:tcW w:w="5863" w:type="dxa"/>
            <w:tcBorders>
              <w:top w:val="nil"/>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Découvrir les interventions en hypnose.                                                                                 Identifier les problèmes de santé en douleur chronique pour lesquels l'hypnose peut être indiqué.</w:t>
            </w:r>
          </w:p>
        </w:tc>
        <w:tc>
          <w:tcPr>
            <w:tcW w:w="3480" w:type="dxa"/>
            <w:tcBorders>
              <w:top w:val="nil"/>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Juan Marcos Guzmán </w:t>
            </w:r>
            <w:proofErr w:type="spellStart"/>
            <w:r w:rsidRPr="0005026A">
              <w:rPr>
                <w:rFonts w:ascii="Calibri" w:eastAsia="Times New Roman" w:hAnsi="Calibri" w:cs="Calibri"/>
                <w:sz w:val="20"/>
                <w:szCs w:val="20"/>
                <w:lang w:eastAsia="fr-CA"/>
              </w:rPr>
              <w:t>Bustamante</w:t>
            </w:r>
            <w:proofErr w:type="spellEnd"/>
            <w:r w:rsidRPr="0005026A">
              <w:rPr>
                <w:rFonts w:ascii="Calibri" w:eastAsia="Times New Roman" w:hAnsi="Calibri" w:cs="Calibri"/>
                <w:sz w:val="20"/>
                <w:szCs w:val="20"/>
                <w:lang w:eastAsia="fr-CA"/>
              </w:rPr>
              <w:t>, anesthésiologiste CHUM</w:t>
            </w:r>
          </w:p>
        </w:tc>
      </w:tr>
      <w:tr w:rsidR="00700020" w:rsidRPr="0005026A" w:rsidTr="0005026A">
        <w:trPr>
          <w:trHeight w:val="1300"/>
        </w:trPr>
        <w:tc>
          <w:tcPr>
            <w:tcW w:w="928" w:type="dxa"/>
            <w:tcBorders>
              <w:top w:val="nil"/>
              <w:left w:val="single" w:sz="4" w:space="0" w:color="auto"/>
              <w:bottom w:val="single" w:sz="4" w:space="0" w:color="auto"/>
              <w:right w:val="single" w:sz="4" w:space="0" w:color="auto"/>
            </w:tcBorders>
            <w:shd w:val="clear" w:color="000000" w:fill="FFFFFF"/>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23</w:t>
            </w:r>
          </w:p>
        </w:tc>
        <w:tc>
          <w:tcPr>
            <w:tcW w:w="1317" w:type="dxa"/>
            <w:tcBorders>
              <w:top w:val="nil"/>
              <w:left w:val="nil"/>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2021-03-29</w:t>
            </w:r>
          </w:p>
        </w:tc>
        <w:tc>
          <w:tcPr>
            <w:tcW w:w="3012" w:type="dxa"/>
            <w:tcBorders>
              <w:top w:val="nil"/>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Discussion de cas*  et                    </w:t>
            </w:r>
          </w:p>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La grossesse. Les analgésiques durant la grossesse</w:t>
            </w:r>
          </w:p>
        </w:tc>
        <w:tc>
          <w:tcPr>
            <w:tcW w:w="5863" w:type="dxa"/>
            <w:tcBorders>
              <w:top w:val="nil"/>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Identifier les catégories de </w:t>
            </w:r>
            <w:proofErr w:type="spellStart"/>
            <w:r w:rsidRPr="0005026A">
              <w:rPr>
                <w:rFonts w:ascii="Calibri" w:eastAsia="Times New Roman" w:hAnsi="Calibri" w:cs="Calibri"/>
                <w:sz w:val="20"/>
                <w:szCs w:val="20"/>
                <w:lang w:eastAsia="fr-CA"/>
              </w:rPr>
              <w:t>Rx</w:t>
            </w:r>
            <w:proofErr w:type="spellEnd"/>
            <w:r w:rsidRPr="0005026A">
              <w:rPr>
                <w:rFonts w:ascii="Calibri" w:eastAsia="Times New Roman" w:hAnsi="Calibri" w:cs="Calibri"/>
                <w:sz w:val="20"/>
                <w:szCs w:val="20"/>
                <w:lang w:eastAsia="fr-CA"/>
              </w:rPr>
              <w:t xml:space="preserve"> par la FDA durant la grossesse.                                     </w:t>
            </w:r>
            <w:r>
              <w:rPr>
                <w:rFonts w:ascii="Calibri" w:eastAsia="Times New Roman" w:hAnsi="Calibri" w:cs="Calibri"/>
                <w:sz w:val="20"/>
                <w:szCs w:val="20"/>
                <w:lang w:eastAsia="fr-CA"/>
              </w:rPr>
              <w:t>Illustrer</w:t>
            </w:r>
            <w:r w:rsidRPr="0005026A">
              <w:rPr>
                <w:rFonts w:ascii="Calibri" w:eastAsia="Times New Roman" w:hAnsi="Calibri" w:cs="Calibri"/>
                <w:sz w:val="20"/>
                <w:szCs w:val="20"/>
                <w:lang w:eastAsia="fr-CA"/>
              </w:rPr>
              <w:t xml:space="preserve"> les changements physiologiques durant la grossesse qui affectent le traitement.                                                                                                       Établir les implications de la pharmacothérapie pendant la grossesse et en allaitement et faire le meilleur choix.</w:t>
            </w:r>
          </w:p>
        </w:tc>
        <w:tc>
          <w:tcPr>
            <w:tcW w:w="3480" w:type="dxa"/>
            <w:tcBorders>
              <w:top w:val="nil"/>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Marzieh Eghtesadi, médecin spécialiste clinique des céphalées CHUM </w:t>
            </w:r>
          </w:p>
        </w:tc>
      </w:tr>
      <w:tr w:rsidR="00700020" w:rsidRPr="0005026A" w:rsidTr="004231F7">
        <w:trPr>
          <w:trHeight w:val="462"/>
        </w:trPr>
        <w:tc>
          <w:tcPr>
            <w:tcW w:w="928" w:type="dxa"/>
            <w:tcBorders>
              <w:top w:val="nil"/>
              <w:left w:val="single" w:sz="4" w:space="0" w:color="auto"/>
              <w:bottom w:val="single" w:sz="4" w:space="0" w:color="auto"/>
              <w:right w:val="single" w:sz="4" w:space="0" w:color="auto"/>
            </w:tcBorders>
            <w:shd w:val="clear" w:color="auto" w:fill="FBE4D5" w:themeFill="accent2" w:themeFillTint="33"/>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p>
        </w:tc>
        <w:tc>
          <w:tcPr>
            <w:tcW w:w="1317" w:type="dxa"/>
            <w:tcBorders>
              <w:top w:val="nil"/>
              <w:left w:val="nil"/>
              <w:bottom w:val="single" w:sz="4" w:space="0" w:color="auto"/>
              <w:right w:val="single" w:sz="4" w:space="0" w:color="auto"/>
            </w:tcBorders>
            <w:shd w:val="clear" w:color="auto" w:fill="FBE4D5" w:themeFill="accent2" w:themeFillTint="33"/>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2021-04-05</w:t>
            </w:r>
          </w:p>
        </w:tc>
        <w:tc>
          <w:tcPr>
            <w:tcW w:w="12355" w:type="dxa"/>
            <w:gridSpan w:val="3"/>
            <w:tcBorders>
              <w:top w:val="nil"/>
              <w:left w:val="nil"/>
              <w:bottom w:val="single" w:sz="4" w:space="0" w:color="auto"/>
              <w:right w:val="single" w:sz="4" w:space="0" w:color="auto"/>
            </w:tcBorders>
            <w:shd w:val="clear" w:color="auto" w:fill="FBE4D5" w:themeFill="accent2" w:themeFillTint="33"/>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Lundi de Pâques</w:t>
            </w:r>
            <w:r>
              <w:rPr>
                <w:rFonts w:ascii="Calibri" w:eastAsia="Times New Roman" w:hAnsi="Calibri" w:cs="Calibri"/>
                <w:sz w:val="20"/>
                <w:szCs w:val="20"/>
                <w:lang w:eastAsia="fr-CA"/>
              </w:rPr>
              <w:t xml:space="preserve"> </w:t>
            </w:r>
          </w:p>
          <w:p w:rsidR="00700020" w:rsidRPr="0005026A" w:rsidRDefault="00700020" w:rsidP="00700020">
            <w:pPr>
              <w:spacing w:after="0" w:line="240" w:lineRule="auto"/>
              <w:rPr>
                <w:rFonts w:ascii="Calibri" w:eastAsia="Times New Roman" w:hAnsi="Calibri" w:cs="Calibri"/>
                <w:sz w:val="20"/>
                <w:szCs w:val="20"/>
                <w:lang w:eastAsia="fr-CA"/>
              </w:rPr>
            </w:pPr>
          </w:p>
        </w:tc>
      </w:tr>
      <w:tr w:rsidR="00700020" w:rsidRPr="0005026A" w:rsidTr="00DD7162">
        <w:trPr>
          <w:trHeight w:val="290"/>
        </w:trPr>
        <w:tc>
          <w:tcPr>
            <w:tcW w:w="928" w:type="dxa"/>
            <w:tcBorders>
              <w:top w:val="nil"/>
              <w:left w:val="single" w:sz="4" w:space="0" w:color="auto"/>
              <w:bottom w:val="single" w:sz="4" w:space="0" w:color="auto"/>
              <w:right w:val="nil"/>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24 </w:t>
            </w:r>
          </w:p>
        </w:tc>
        <w:tc>
          <w:tcPr>
            <w:tcW w:w="1317" w:type="dxa"/>
            <w:tcBorders>
              <w:top w:val="nil"/>
              <w:left w:val="single" w:sz="4" w:space="0" w:color="auto"/>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2021-04-12</w:t>
            </w:r>
          </w:p>
        </w:tc>
        <w:tc>
          <w:tcPr>
            <w:tcW w:w="3012" w:type="dxa"/>
            <w:tcBorders>
              <w:top w:val="single" w:sz="4" w:space="0" w:color="auto"/>
              <w:left w:val="nil"/>
              <w:bottom w:val="single" w:sz="4" w:space="0" w:color="auto"/>
              <w:right w:val="single" w:sz="4" w:space="0" w:color="auto"/>
            </w:tcBorders>
            <w:shd w:val="clear" w:color="auto" w:fill="auto"/>
            <w:hideMark/>
          </w:tcPr>
          <w:p w:rsidR="00700020" w:rsidRPr="00F35C8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Discussion de cas*  et    Identification des facteurs de risque de développer un problème de douleur chronique </w:t>
            </w:r>
          </w:p>
        </w:tc>
        <w:tc>
          <w:tcPr>
            <w:tcW w:w="5863" w:type="dxa"/>
            <w:tcBorders>
              <w:top w:val="single" w:sz="4" w:space="0" w:color="auto"/>
              <w:left w:val="single" w:sz="4" w:space="0" w:color="auto"/>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Découvrir Le programme d’enseignement post-accident de</w:t>
            </w:r>
            <w:r w:rsidRPr="0005026A">
              <w:rPr>
                <w:rFonts w:ascii="Calibri" w:eastAsia="Times New Roman" w:hAnsi="Calibri" w:cs="Calibri"/>
                <w:sz w:val="20"/>
                <w:szCs w:val="20"/>
                <w:lang w:eastAsia="fr-CA"/>
              </w:rPr>
              <w:br/>
              <w:t>la Société de l’assurance automobile du Québec (SAAQ).                                                                                                                  Comparer aux outils et moyens en place en première ligne et réfléchir au moyen de prévenir la chronicité chez nos patients</w:t>
            </w:r>
            <w:r>
              <w:rPr>
                <w:rFonts w:ascii="Calibri" w:eastAsia="Times New Roman" w:hAnsi="Calibri" w:cs="Calibri"/>
                <w:sz w:val="20"/>
                <w:szCs w:val="20"/>
                <w:lang w:eastAsia="fr-CA"/>
              </w:rPr>
              <w:t xml:space="preserve"> </w:t>
            </w:r>
          </w:p>
          <w:p w:rsidR="00700020" w:rsidRPr="00F35C8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Établir les facteurs de risque de développer un problème de douleur chronique.                                                                                                             </w:t>
            </w:r>
          </w:p>
        </w:tc>
        <w:tc>
          <w:tcPr>
            <w:tcW w:w="3480" w:type="dxa"/>
            <w:tcBorders>
              <w:top w:val="single" w:sz="4" w:space="0" w:color="auto"/>
              <w:left w:val="single" w:sz="4" w:space="0" w:color="auto"/>
              <w:bottom w:val="single" w:sz="4" w:space="0" w:color="auto"/>
              <w:right w:val="single" w:sz="4" w:space="0" w:color="auto"/>
            </w:tcBorders>
            <w:shd w:val="clear" w:color="auto" w:fill="auto"/>
            <w:noWrap/>
            <w:hideMark/>
          </w:tcPr>
          <w:p w:rsidR="00700020" w:rsidRDefault="00700020" w:rsidP="00700020">
            <w:pPr>
              <w:spacing w:after="0" w:line="240" w:lineRule="auto"/>
              <w:rPr>
                <w:rFonts w:ascii="Calibri" w:eastAsia="Times New Roman" w:hAnsi="Calibri" w:cs="Calibri"/>
                <w:sz w:val="20"/>
                <w:szCs w:val="20"/>
                <w:lang w:eastAsia="fr-CA"/>
              </w:rPr>
            </w:pPr>
            <w:r w:rsidRPr="00AF1446">
              <w:rPr>
                <w:rFonts w:ascii="Calibri" w:eastAsia="Times New Roman" w:hAnsi="Calibri" w:cs="Calibri"/>
                <w:sz w:val="20"/>
                <w:szCs w:val="20"/>
                <w:lang w:eastAsia="fr-CA"/>
              </w:rPr>
              <w:t> </w:t>
            </w:r>
            <w:r w:rsidRPr="00F37244">
              <w:rPr>
                <w:rFonts w:ascii="Calibri" w:eastAsia="Times New Roman" w:hAnsi="Calibri" w:cs="Calibri"/>
                <w:sz w:val="20"/>
                <w:szCs w:val="20"/>
                <w:lang w:eastAsia="fr-CA"/>
              </w:rPr>
              <w:t>Jean-Marc Miller</w:t>
            </w:r>
            <w:r w:rsidRPr="0005026A">
              <w:rPr>
                <w:rFonts w:ascii="Calibri" w:eastAsia="Times New Roman" w:hAnsi="Calibri" w:cs="Calibri"/>
                <w:sz w:val="20"/>
                <w:szCs w:val="20"/>
                <w:lang w:eastAsia="fr-CA"/>
              </w:rPr>
              <w:t xml:space="preserve">, psychologue Centre réadaptation Lucie Bruneau </w:t>
            </w:r>
          </w:p>
          <w:p w:rsidR="00700020" w:rsidRPr="00F35C8A" w:rsidRDefault="00700020" w:rsidP="00700020">
            <w:pPr>
              <w:spacing w:after="0" w:line="240" w:lineRule="auto"/>
              <w:rPr>
                <w:rFonts w:ascii="Calibri" w:eastAsia="Times New Roman" w:hAnsi="Calibri" w:cs="Calibri"/>
                <w:sz w:val="20"/>
                <w:szCs w:val="20"/>
                <w:lang w:eastAsia="fr-CA"/>
              </w:rPr>
            </w:pPr>
          </w:p>
        </w:tc>
      </w:tr>
      <w:tr w:rsidR="00700020" w:rsidRPr="0005026A" w:rsidTr="00700020">
        <w:trPr>
          <w:trHeight w:val="1040"/>
        </w:trPr>
        <w:tc>
          <w:tcPr>
            <w:tcW w:w="928" w:type="dxa"/>
            <w:tcBorders>
              <w:top w:val="single" w:sz="4" w:space="0" w:color="auto"/>
              <w:left w:val="single" w:sz="4" w:space="0" w:color="auto"/>
              <w:bottom w:val="single" w:sz="4" w:space="0" w:color="auto"/>
              <w:right w:val="single" w:sz="4" w:space="0" w:color="auto"/>
            </w:tcBorders>
            <w:shd w:val="clear" w:color="auto"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25</w:t>
            </w:r>
          </w:p>
        </w:tc>
        <w:tc>
          <w:tcPr>
            <w:tcW w:w="1317" w:type="dxa"/>
            <w:tcBorders>
              <w:top w:val="single" w:sz="4" w:space="0" w:color="auto"/>
              <w:left w:val="nil"/>
              <w:bottom w:val="single" w:sz="4" w:space="0" w:color="auto"/>
              <w:right w:val="single" w:sz="4" w:space="0" w:color="auto"/>
            </w:tcBorders>
            <w:shd w:val="clear" w:color="auto"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2021-04-19</w:t>
            </w:r>
          </w:p>
        </w:tc>
        <w:tc>
          <w:tcPr>
            <w:tcW w:w="3012" w:type="dxa"/>
            <w:tcBorders>
              <w:top w:val="nil"/>
              <w:left w:val="nil"/>
              <w:bottom w:val="single" w:sz="4" w:space="0" w:color="auto"/>
              <w:right w:val="single" w:sz="4" w:space="0" w:color="auto"/>
            </w:tcBorders>
            <w:shd w:val="clear" w:color="auto" w:fill="00B0F0"/>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La physiothérapie</w:t>
            </w:r>
          </w:p>
        </w:tc>
        <w:tc>
          <w:tcPr>
            <w:tcW w:w="5863" w:type="dxa"/>
            <w:tcBorders>
              <w:top w:val="nil"/>
              <w:left w:val="nil"/>
              <w:bottom w:val="single" w:sz="4" w:space="0" w:color="auto"/>
              <w:right w:val="single" w:sz="4" w:space="0" w:color="auto"/>
            </w:tcBorders>
            <w:shd w:val="clear" w:color="auto" w:fill="00B0F0"/>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Identifier le rôle de la physiothérapie en douleur chronique.                          Établir comment évaluer la fonctionnalité.                                                             Mieux se représenter le concept d'autogestion et savoir comment l'utiliser en clinique.</w:t>
            </w:r>
          </w:p>
        </w:tc>
        <w:tc>
          <w:tcPr>
            <w:tcW w:w="3480" w:type="dxa"/>
            <w:tcBorders>
              <w:top w:val="nil"/>
              <w:left w:val="nil"/>
              <w:bottom w:val="single" w:sz="4" w:space="0" w:color="auto"/>
              <w:right w:val="single" w:sz="4" w:space="0" w:color="auto"/>
            </w:tcBorders>
            <w:shd w:val="clear" w:color="auto" w:fill="00B0F0"/>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Claude Hétu et Jonathan Brunette, physiothérapeutes CHUM</w:t>
            </w:r>
          </w:p>
        </w:tc>
      </w:tr>
      <w:tr w:rsidR="00700020" w:rsidRPr="0005026A" w:rsidTr="008C1C72">
        <w:trPr>
          <w:trHeight w:val="780"/>
        </w:trPr>
        <w:tc>
          <w:tcPr>
            <w:tcW w:w="928" w:type="dxa"/>
            <w:tcBorders>
              <w:top w:val="single" w:sz="4" w:space="0" w:color="auto"/>
              <w:left w:val="single" w:sz="4" w:space="0" w:color="auto"/>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lastRenderedPageBreak/>
              <w:t>26</w:t>
            </w:r>
          </w:p>
        </w:tc>
        <w:tc>
          <w:tcPr>
            <w:tcW w:w="1317" w:type="dxa"/>
            <w:tcBorders>
              <w:top w:val="single" w:sz="4" w:space="0" w:color="auto"/>
              <w:left w:val="nil"/>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2021-04-26</w:t>
            </w:r>
          </w:p>
        </w:tc>
        <w:tc>
          <w:tcPr>
            <w:tcW w:w="3012" w:type="dxa"/>
            <w:tcBorders>
              <w:top w:val="single" w:sz="4" w:space="0" w:color="auto"/>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La clinique d'adaptation à la douleur chronique</w:t>
            </w:r>
          </w:p>
        </w:tc>
        <w:tc>
          <w:tcPr>
            <w:tcW w:w="5863" w:type="dxa"/>
            <w:tcBorders>
              <w:top w:val="single" w:sz="4" w:space="0" w:color="auto"/>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Nommer 3 éléments qui caractérisent le travail en interdisciplinarité.                             Identifier l'offre de services de la clinique et nommer les critères de références.</w:t>
            </w:r>
          </w:p>
        </w:tc>
        <w:tc>
          <w:tcPr>
            <w:tcW w:w="3480" w:type="dxa"/>
            <w:tcBorders>
              <w:top w:val="single" w:sz="4" w:space="0" w:color="auto"/>
              <w:left w:val="nil"/>
              <w:bottom w:val="single" w:sz="4" w:space="0" w:color="auto"/>
              <w:right w:val="single" w:sz="4" w:space="0" w:color="auto"/>
            </w:tcBorders>
            <w:shd w:val="clear" w:color="000000" w:fill="00B0F0"/>
            <w:hideMark/>
          </w:tcPr>
          <w:p w:rsidR="00700020" w:rsidRPr="0005026A" w:rsidRDefault="00A57FA1" w:rsidP="00700020">
            <w:pPr>
              <w:spacing w:after="0" w:line="240" w:lineRule="auto"/>
              <w:rPr>
                <w:rFonts w:ascii="Calibri" w:eastAsia="Times New Roman" w:hAnsi="Calibri" w:cs="Calibri"/>
                <w:sz w:val="20"/>
                <w:szCs w:val="20"/>
                <w:lang w:eastAsia="fr-CA"/>
              </w:rPr>
            </w:pPr>
            <w:r>
              <w:rPr>
                <w:rFonts w:ascii="Calibri" w:eastAsia="Times New Roman" w:hAnsi="Calibri" w:cs="Calibri"/>
                <w:sz w:val="20"/>
                <w:szCs w:val="20"/>
                <w:lang w:eastAsia="fr-CA"/>
              </w:rPr>
              <w:t>Caroline Janelle psychologue,</w:t>
            </w:r>
            <w:r w:rsidR="00700020" w:rsidRPr="0005026A">
              <w:rPr>
                <w:rFonts w:ascii="Calibri" w:eastAsia="Times New Roman" w:hAnsi="Calibri" w:cs="Calibri"/>
                <w:sz w:val="20"/>
                <w:szCs w:val="20"/>
                <w:lang w:eastAsia="fr-CA"/>
              </w:rPr>
              <w:t xml:space="preserve"> Centre de réadaptation Lucie Bruneau</w:t>
            </w:r>
          </w:p>
        </w:tc>
      </w:tr>
      <w:tr w:rsidR="00700020" w:rsidRPr="0005026A" w:rsidTr="0005026A">
        <w:trPr>
          <w:trHeight w:val="1040"/>
        </w:trPr>
        <w:tc>
          <w:tcPr>
            <w:tcW w:w="928" w:type="dxa"/>
            <w:tcBorders>
              <w:top w:val="nil"/>
              <w:left w:val="single" w:sz="4" w:space="0" w:color="auto"/>
              <w:bottom w:val="single" w:sz="4" w:space="0" w:color="auto"/>
              <w:right w:val="single" w:sz="4" w:space="0" w:color="auto"/>
            </w:tcBorders>
            <w:shd w:val="clear" w:color="000000" w:fill="FFFFFF"/>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27</w:t>
            </w:r>
          </w:p>
        </w:tc>
        <w:tc>
          <w:tcPr>
            <w:tcW w:w="1317" w:type="dxa"/>
            <w:tcBorders>
              <w:top w:val="nil"/>
              <w:left w:val="nil"/>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2021-05-03</w:t>
            </w:r>
          </w:p>
        </w:tc>
        <w:tc>
          <w:tcPr>
            <w:tcW w:w="3012" w:type="dxa"/>
            <w:tcBorders>
              <w:top w:val="nil"/>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Discussion de cas*  et  Questions ouvertes sur prise en charge douleur chronique  </w:t>
            </w:r>
          </w:p>
        </w:tc>
        <w:tc>
          <w:tcPr>
            <w:tcW w:w="5863" w:type="dxa"/>
            <w:tcBorders>
              <w:top w:val="nil"/>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color w:val="000000"/>
                <w:sz w:val="20"/>
                <w:szCs w:val="20"/>
                <w:lang w:eastAsia="fr-CA"/>
              </w:rPr>
            </w:pPr>
            <w:r>
              <w:rPr>
                <w:rFonts w:ascii="Calibri" w:eastAsia="Times New Roman" w:hAnsi="Calibri" w:cs="Calibri"/>
                <w:color w:val="000000"/>
                <w:sz w:val="20"/>
                <w:szCs w:val="20"/>
                <w:lang w:eastAsia="fr-CA"/>
              </w:rPr>
              <w:t>Définir le</w:t>
            </w:r>
            <w:r w:rsidRPr="0005026A">
              <w:rPr>
                <w:rFonts w:ascii="Calibri" w:eastAsia="Times New Roman" w:hAnsi="Calibri" w:cs="Calibri"/>
                <w:color w:val="000000"/>
                <w:sz w:val="20"/>
                <w:szCs w:val="20"/>
                <w:lang w:eastAsia="fr-CA"/>
              </w:rPr>
              <w:t xml:space="preserve"> traitement de la douleur chronique à partir de problématiques vécues et exprimées par les participants.</w:t>
            </w:r>
            <w:r w:rsidRPr="0005026A">
              <w:rPr>
                <w:rFonts w:ascii="Calibri" w:eastAsia="Times New Roman" w:hAnsi="Calibri" w:cs="Calibri"/>
                <w:color w:val="000000"/>
                <w:sz w:val="20"/>
                <w:szCs w:val="20"/>
                <w:lang w:eastAsia="fr-CA"/>
              </w:rPr>
              <w:br/>
              <w:t xml:space="preserve">Déterminer les bonnes pratiques pour la prise en charge des personnes atteintes de douleur chronique                                                                      </w:t>
            </w:r>
          </w:p>
        </w:tc>
        <w:tc>
          <w:tcPr>
            <w:tcW w:w="3480" w:type="dxa"/>
            <w:tcBorders>
              <w:top w:val="nil"/>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color w:val="000000"/>
                <w:sz w:val="20"/>
                <w:szCs w:val="20"/>
                <w:lang w:eastAsia="fr-CA"/>
              </w:rPr>
            </w:pPr>
            <w:r w:rsidRPr="0005026A">
              <w:rPr>
                <w:rFonts w:ascii="Calibri" w:eastAsia="Times New Roman" w:hAnsi="Calibri" w:cs="Calibri"/>
                <w:color w:val="000000"/>
                <w:sz w:val="20"/>
                <w:szCs w:val="20"/>
                <w:lang w:eastAsia="fr-CA"/>
              </w:rPr>
              <w:t>Aline Boulanger, anesthésiologiste CHUM</w:t>
            </w:r>
          </w:p>
        </w:tc>
      </w:tr>
      <w:tr w:rsidR="00700020" w:rsidRPr="0005026A" w:rsidTr="0005026A">
        <w:trPr>
          <w:trHeight w:val="1040"/>
        </w:trPr>
        <w:tc>
          <w:tcPr>
            <w:tcW w:w="928" w:type="dxa"/>
            <w:tcBorders>
              <w:top w:val="nil"/>
              <w:left w:val="single" w:sz="4" w:space="0" w:color="auto"/>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28</w:t>
            </w:r>
          </w:p>
        </w:tc>
        <w:tc>
          <w:tcPr>
            <w:tcW w:w="1317" w:type="dxa"/>
            <w:tcBorders>
              <w:top w:val="nil"/>
              <w:left w:val="nil"/>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2021-05-10</w:t>
            </w:r>
          </w:p>
        </w:tc>
        <w:tc>
          <w:tcPr>
            <w:tcW w:w="3012"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L'acupuncture intégrée au traitement de la douleur chronique</w:t>
            </w:r>
          </w:p>
        </w:tc>
        <w:tc>
          <w:tcPr>
            <w:tcW w:w="5863"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Pr>
                <w:rFonts w:ascii="Calibri" w:eastAsia="Times New Roman" w:hAnsi="Calibri" w:cs="Calibri"/>
                <w:sz w:val="20"/>
                <w:szCs w:val="20"/>
                <w:lang w:eastAsia="fr-CA"/>
              </w:rPr>
              <w:t>Démontrer</w:t>
            </w:r>
            <w:r w:rsidRPr="0005026A">
              <w:rPr>
                <w:rFonts w:ascii="Calibri" w:eastAsia="Times New Roman" w:hAnsi="Calibri" w:cs="Calibri"/>
                <w:sz w:val="20"/>
                <w:szCs w:val="20"/>
                <w:lang w:eastAsia="fr-CA"/>
              </w:rPr>
              <w:t xml:space="preserve"> les lignes directrices canadiennes par rapport aux interventions non pharmacologiques.                                                                                                                                                                   Identifier les problèmes de santé  en douleur chronique pour lesquels l'acupuncture peut être indiqué.</w:t>
            </w:r>
          </w:p>
        </w:tc>
        <w:tc>
          <w:tcPr>
            <w:tcW w:w="3480"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Elaisne Blain, acupuncteur</w:t>
            </w:r>
            <w:r>
              <w:rPr>
                <w:rFonts w:ascii="Calibri" w:eastAsia="Times New Roman" w:hAnsi="Calibri" w:cs="Calibri"/>
                <w:sz w:val="20"/>
                <w:szCs w:val="20"/>
                <w:lang w:eastAsia="fr-CA"/>
              </w:rPr>
              <w:t>e</w:t>
            </w:r>
            <w:r w:rsidRPr="0005026A">
              <w:rPr>
                <w:rFonts w:ascii="Calibri" w:eastAsia="Times New Roman" w:hAnsi="Calibri" w:cs="Calibri"/>
                <w:sz w:val="20"/>
                <w:szCs w:val="20"/>
                <w:lang w:eastAsia="fr-CA"/>
              </w:rPr>
              <w:t xml:space="preserve"> </w:t>
            </w:r>
          </w:p>
        </w:tc>
      </w:tr>
      <w:tr w:rsidR="00700020" w:rsidRPr="0005026A" w:rsidTr="0005026A">
        <w:trPr>
          <w:trHeight w:val="1300"/>
        </w:trPr>
        <w:tc>
          <w:tcPr>
            <w:tcW w:w="928" w:type="dxa"/>
            <w:tcBorders>
              <w:top w:val="single" w:sz="4" w:space="0" w:color="auto"/>
              <w:left w:val="single" w:sz="4" w:space="0" w:color="auto"/>
              <w:bottom w:val="single" w:sz="4" w:space="0" w:color="auto"/>
              <w:right w:val="single" w:sz="4" w:space="0" w:color="auto"/>
            </w:tcBorders>
            <w:shd w:val="clear" w:color="000000" w:fill="FFFFFF"/>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29</w:t>
            </w:r>
          </w:p>
        </w:tc>
        <w:tc>
          <w:tcPr>
            <w:tcW w:w="1317" w:type="dxa"/>
            <w:tcBorders>
              <w:top w:val="nil"/>
              <w:left w:val="nil"/>
              <w:bottom w:val="single" w:sz="4" w:space="0" w:color="auto"/>
              <w:right w:val="single" w:sz="4" w:space="0" w:color="auto"/>
            </w:tcBorders>
            <w:shd w:val="clear" w:color="auto" w:fill="auto"/>
            <w:noWrap/>
            <w:hideMark/>
          </w:tcPr>
          <w:p w:rsidR="00700020" w:rsidRPr="0005026A" w:rsidRDefault="00700020" w:rsidP="00393D23">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2021-05-</w:t>
            </w:r>
            <w:r w:rsidR="00393D23">
              <w:rPr>
                <w:rFonts w:ascii="Calibri" w:eastAsia="Times New Roman" w:hAnsi="Calibri" w:cs="Calibri"/>
                <w:sz w:val="20"/>
                <w:szCs w:val="20"/>
                <w:lang w:eastAsia="fr-CA"/>
              </w:rPr>
              <w:t>17</w:t>
            </w:r>
          </w:p>
        </w:tc>
        <w:tc>
          <w:tcPr>
            <w:tcW w:w="3012" w:type="dxa"/>
            <w:tcBorders>
              <w:top w:val="single" w:sz="4" w:space="0" w:color="auto"/>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Discussion de cas*  et    L'utilisation prolongée non-intentionnelle des opioïdes en post hospitalisation après une chirurgie</w:t>
            </w:r>
          </w:p>
        </w:tc>
        <w:tc>
          <w:tcPr>
            <w:tcW w:w="5863" w:type="dxa"/>
            <w:tcBorders>
              <w:top w:val="single" w:sz="4" w:space="0" w:color="auto"/>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Nommer les objectifs de la clinique de prévention de l'utilisation prolongée non-intentionnelle des opioïdes en post hospitalisation après une chirurgie. </w:t>
            </w:r>
          </w:p>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Identifier les facteurs de risque d'utilisation prolongée non intentionnelle. </w:t>
            </w:r>
          </w:p>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Savoir dépister et intervenir auprès de la clientèle.</w:t>
            </w:r>
          </w:p>
        </w:tc>
        <w:tc>
          <w:tcPr>
            <w:tcW w:w="3480" w:type="dxa"/>
            <w:tcBorders>
              <w:top w:val="single" w:sz="4" w:space="0" w:color="auto"/>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Brigitte </w:t>
            </w:r>
            <w:proofErr w:type="spellStart"/>
            <w:r w:rsidRPr="0005026A">
              <w:rPr>
                <w:rFonts w:ascii="Calibri" w:eastAsia="Times New Roman" w:hAnsi="Calibri" w:cs="Calibri"/>
                <w:sz w:val="20"/>
                <w:szCs w:val="20"/>
                <w:lang w:eastAsia="fr-CA"/>
              </w:rPr>
              <w:t>Migneault</w:t>
            </w:r>
            <w:proofErr w:type="spellEnd"/>
            <w:r w:rsidRPr="0005026A">
              <w:rPr>
                <w:rFonts w:ascii="Calibri" w:eastAsia="Times New Roman" w:hAnsi="Calibri" w:cs="Calibri"/>
                <w:sz w:val="20"/>
                <w:szCs w:val="20"/>
                <w:lang w:eastAsia="fr-CA"/>
              </w:rPr>
              <w:t>, anesthésiologiste CHUM</w:t>
            </w:r>
          </w:p>
        </w:tc>
      </w:tr>
      <w:tr w:rsidR="00393D23" w:rsidRPr="0005026A" w:rsidTr="001662E0">
        <w:trPr>
          <w:trHeight w:val="172"/>
        </w:trPr>
        <w:tc>
          <w:tcPr>
            <w:tcW w:w="928" w:type="dxa"/>
            <w:tcBorders>
              <w:top w:val="nil"/>
              <w:left w:val="single" w:sz="4" w:space="0" w:color="auto"/>
              <w:bottom w:val="single" w:sz="4" w:space="0" w:color="auto"/>
              <w:right w:val="single" w:sz="4" w:space="0" w:color="auto"/>
            </w:tcBorders>
            <w:shd w:val="clear" w:color="auto" w:fill="FBE4D5" w:themeFill="accent2" w:themeFillTint="33"/>
            <w:noWrap/>
          </w:tcPr>
          <w:p w:rsidR="00393D23" w:rsidRPr="0005026A" w:rsidRDefault="00393D23" w:rsidP="00393D23">
            <w:pPr>
              <w:spacing w:after="0" w:line="240" w:lineRule="auto"/>
              <w:jc w:val="center"/>
              <w:rPr>
                <w:rFonts w:ascii="Calibri" w:eastAsia="Times New Roman" w:hAnsi="Calibri" w:cs="Calibri"/>
                <w:sz w:val="20"/>
                <w:szCs w:val="20"/>
                <w:lang w:eastAsia="fr-CA"/>
              </w:rPr>
            </w:pPr>
          </w:p>
        </w:tc>
        <w:tc>
          <w:tcPr>
            <w:tcW w:w="1317" w:type="dxa"/>
            <w:tcBorders>
              <w:top w:val="nil"/>
              <w:left w:val="nil"/>
              <w:bottom w:val="single" w:sz="4" w:space="0" w:color="auto"/>
              <w:right w:val="single" w:sz="4" w:space="0" w:color="auto"/>
            </w:tcBorders>
            <w:shd w:val="clear" w:color="auto" w:fill="FBE4D5" w:themeFill="accent2" w:themeFillTint="33"/>
            <w:noWrap/>
          </w:tcPr>
          <w:p w:rsidR="00393D23" w:rsidRPr="0005026A" w:rsidRDefault="00393D23" w:rsidP="00393D23">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w:t>
            </w:r>
            <w:r>
              <w:rPr>
                <w:rFonts w:ascii="Calibri" w:eastAsia="Times New Roman" w:hAnsi="Calibri" w:cs="Calibri"/>
                <w:sz w:val="20"/>
                <w:szCs w:val="20"/>
                <w:lang w:eastAsia="fr-CA"/>
              </w:rPr>
              <w:t>05-24</w:t>
            </w:r>
          </w:p>
        </w:tc>
        <w:tc>
          <w:tcPr>
            <w:tcW w:w="12355" w:type="dxa"/>
            <w:gridSpan w:val="3"/>
            <w:tcBorders>
              <w:top w:val="nil"/>
              <w:left w:val="nil"/>
              <w:bottom w:val="single" w:sz="4" w:space="0" w:color="auto"/>
              <w:right w:val="single" w:sz="4" w:space="0" w:color="auto"/>
            </w:tcBorders>
            <w:shd w:val="clear" w:color="auto" w:fill="FBE4D5" w:themeFill="accent2" w:themeFillTint="33"/>
          </w:tcPr>
          <w:p w:rsidR="00393D23" w:rsidRPr="0005026A" w:rsidRDefault="00393D23" w:rsidP="00393D23">
            <w:pPr>
              <w:spacing w:after="0" w:line="240" w:lineRule="auto"/>
              <w:rPr>
                <w:rFonts w:ascii="Calibri" w:eastAsia="Times New Roman" w:hAnsi="Calibri" w:cs="Calibri"/>
                <w:sz w:val="20"/>
                <w:szCs w:val="20"/>
                <w:lang w:eastAsia="fr-CA"/>
              </w:rPr>
            </w:pPr>
            <w:r>
              <w:rPr>
                <w:rFonts w:ascii="Calibri" w:eastAsia="Times New Roman" w:hAnsi="Calibri" w:cs="Calibri"/>
                <w:sz w:val="20"/>
                <w:szCs w:val="20"/>
                <w:lang w:eastAsia="fr-CA"/>
              </w:rPr>
              <w:t>Congé Férié</w:t>
            </w:r>
          </w:p>
          <w:p w:rsidR="00393D23" w:rsidRPr="0005026A" w:rsidRDefault="00393D23" w:rsidP="00393D23">
            <w:pPr>
              <w:spacing w:after="0" w:line="240" w:lineRule="auto"/>
              <w:jc w:val="center"/>
              <w:rPr>
                <w:rFonts w:ascii="Calibri" w:eastAsia="Times New Roman" w:hAnsi="Calibri" w:cs="Calibri"/>
                <w:sz w:val="20"/>
                <w:szCs w:val="20"/>
                <w:lang w:eastAsia="fr-CA"/>
              </w:rPr>
            </w:pPr>
          </w:p>
        </w:tc>
      </w:tr>
      <w:tr w:rsidR="00700020" w:rsidRPr="0005026A" w:rsidTr="0015795B">
        <w:trPr>
          <w:trHeight w:val="1226"/>
        </w:trPr>
        <w:tc>
          <w:tcPr>
            <w:tcW w:w="928" w:type="dxa"/>
            <w:tcBorders>
              <w:top w:val="nil"/>
              <w:left w:val="single" w:sz="4" w:space="0" w:color="auto"/>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30</w:t>
            </w:r>
          </w:p>
        </w:tc>
        <w:tc>
          <w:tcPr>
            <w:tcW w:w="1317" w:type="dxa"/>
            <w:tcBorders>
              <w:top w:val="nil"/>
              <w:left w:val="nil"/>
              <w:bottom w:val="single" w:sz="4" w:space="0" w:color="auto"/>
              <w:right w:val="single" w:sz="4" w:space="0" w:color="auto"/>
            </w:tcBorders>
            <w:shd w:val="clear" w:color="000000" w:fill="00B0F0"/>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2021-05-31</w:t>
            </w:r>
          </w:p>
        </w:tc>
        <w:tc>
          <w:tcPr>
            <w:tcW w:w="3012"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La douleur persistante et la kinésiologie</w:t>
            </w:r>
          </w:p>
        </w:tc>
        <w:tc>
          <w:tcPr>
            <w:tcW w:w="5863"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24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Démontrer que l’exercice thérapeutique pour la douleur est beaucoup plus que «des séries et des répétitions»                                                                                    Démontrer l’importance de considérer l’activité physique dans le modèle de soins actuellement recommandé (modèle biopsychosocial) Démontrer l’utilité du </w:t>
            </w:r>
            <w:proofErr w:type="spellStart"/>
            <w:r w:rsidRPr="0005026A">
              <w:rPr>
                <w:rFonts w:ascii="Calibri" w:eastAsia="Times New Roman" w:hAnsi="Calibri" w:cs="Calibri"/>
                <w:sz w:val="20"/>
                <w:szCs w:val="20"/>
                <w:lang w:eastAsia="fr-CA"/>
              </w:rPr>
              <w:t>kinésiologue</w:t>
            </w:r>
            <w:proofErr w:type="spellEnd"/>
            <w:r w:rsidRPr="0005026A">
              <w:rPr>
                <w:rFonts w:ascii="Calibri" w:eastAsia="Times New Roman" w:hAnsi="Calibri" w:cs="Calibri"/>
                <w:sz w:val="20"/>
                <w:szCs w:val="20"/>
                <w:lang w:eastAsia="fr-CA"/>
              </w:rPr>
              <w:t xml:space="preserve"> dans une équipe multidisciplinaire </w:t>
            </w:r>
          </w:p>
        </w:tc>
        <w:tc>
          <w:tcPr>
            <w:tcW w:w="3480" w:type="dxa"/>
            <w:tcBorders>
              <w:top w:val="nil"/>
              <w:left w:val="nil"/>
              <w:bottom w:val="single" w:sz="4" w:space="0" w:color="auto"/>
              <w:right w:val="single" w:sz="4" w:space="0" w:color="auto"/>
            </w:tcBorders>
            <w:shd w:val="clear" w:color="000000" w:fill="00B0F0"/>
            <w:hideMark/>
          </w:tcPr>
          <w:p w:rsidR="00700020" w:rsidRPr="0005026A" w:rsidRDefault="00700020" w:rsidP="00700020">
            <w:pPr>
              <w:spacing w:after="0" w:line="240" w:lineRule="auto"/>
              <w:rPr>
                <w:rFonts w:ascii="Calibri" w:eastAsia="Times New Roman" w:hAnsi="Calibri" w:cs="Calibri"/>
                <w:color w:val="000000"/>
                <w:sz w:val="20"/>
                <w:szCs w:val="20"/>
                <w:lang w:eastAsia="fr-CA"/>
              </w:rPr>
            </w:pPr>
            <w:r w:rsidRPr="0005026A">
              <w:rPr>
                <w:rFonts w:ascii="Calibri" w:eastAsia="Times New Roman" w:hAnsi="Calibri" w:cs="Calibri"/>
                <w:color w:val="000000"/>
                <w:sz w:val="20"/>
                <w:szCs w:val="20"/>
                <w:lang w:eastAsia="fr-CA"/>
              </w:rPr>
              <w:t xml:space="preserve">Andrée-Anne Ouellet, </w:t>
            </w:r>
            <w:proofErr w:type="spellStart"/>
            <w:r w:rsidRPr="0005026A">
              <w:rPr>
                <w:rFonts w:ascii="Calibri" w:eastAsia="Times New Roman" w:hAnsi="Calibri" w:cs="Calibri"/>
                <w:color w:val="000000"/>
                <w:sz w:val="20"/>
                <w:szCs w:val="20"/>
                <w:lang w:eastAsia="fr-CA"/>
              </w:rPr>
              <w:t>kinésiologue</w:t>
            </w:r>
            <w:proofErr w:type="spellEnd"/>
            <w:r w:rsidRPr="0005026A">
              <w:rPr>
                <w:rFonts w:ascii="Calibri" w:eastAsia="Times New Roman" w:hAnsi="Calibri" w:cs="Calibri"/>
                <w:color w:val="000000"/>
                <w:sz w:val="20"/>
                <w:szCs w:val="20"/>
                <w:lang w:eastAsia="fr-CA"/>
              </w:rPr>
              <w:t xml:space="preserve"> en bureau privé Montréal</w:t>
            </w:r>
          </w:p>
        </w:tc>
      </w:tr>
      <w:tr w:rsidR="00700020" w:rsidRPr="0005026A" w:rsidTr="0005026A">
        <w:trPr>
          <w:trHeight w:val="1040"/>
        </w:trPr>
        <w:tc>
          <w:tcPr>
            <w:tcW w:w="928" w:type="dxa"/>
            <w:tcBorders>
              <w:top w:val="nil"/>
              <w:left w:val="single" w:sz="4" w:space="0" w:color="auto"/>
              <w:bottom w:val="single" w:sz="4" w:space="0" w:color="auto"/>
              <w:right w:val="single" w:sz="4" w:space="0" w:color="auto"/>
            </w:tcBorders>
            <w:shd w:val="clear" w:color="000000" w:fill="FFFFFF"/>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31</w:t>
            </w:r>
          </w:p>
        </w:tc>
        <w:tc>
          <w:tcPr>
            <w:tcW w:w="1317" w:type="dxa"/>
            <w:tcBorders>
              <w:top w:val="nil"/>
              <w:left w:val="nil"/>
              <w:bottom w:val="single" w:sz="4" w:space="0" w:color="auto"/>
              <w:right w:val="single" w:sz="4" w:space="0" w:color="auto"/>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2021-06-07</w:t>
            </w:r>
          </w:p>
        </w:tc>
        <w:tc>
          <w:tcPr>
            <w:tcW w:w="3012" w:type="dxa"/>
            <w:tcBorders>
              <w:top w:val="nil"/>
              <w:left w:val="nil"/>
              <w:bottom w:val="single" w:sz="4" w:space="0" w:color="auto"/>
              <w:right w:val="single" w:sz="4" w:space="0" w:color="auto"/>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Discussion de cas*  et  </w:t>
            </w:r>
          </w:p>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Questions ouvertes sur prise en charge douleur chronique  </w:t>
            </w:r>
          </w:p>
        </w:tc>
        <w:tc>
          <w:tcPr>
            <w:tcW w:w="5863" w:type="dxa"/>
            <w:tcBorders>
              <w:top w:val="nil"/>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color w:val="000000"/>
                <w:sz w:val="20"/>
                <w:szCs w:val="20"/>
                <w:lang w:eastAsia="fr-CA"/>
              </w:rPr>
            </w:pPr>
            <w:r>
              <w:rPr>
                <w:rFonts w:ascii="Calibri" w:eastAsia="Times New Roman" w:hAnsi="Calibri" w:cs="Calibri"/>
                <w:color w:val="000000"/>
                <w:sz w:val="20"/>
                <w:szCs w:val="20"/>
                <w:lang w:eastAsia="fr-CA"/>
              </w:rPr>
              <w:t>Définir</w:t>
            </w:r>
            <w:r w:rsidRPr="0005026A">
              <w:rPr>
                <w:rFonts w:ascii="Calibri" w:eastAsia="Times New Roman" w:hAnsi="Calibri" w:cs="Calibri"/>
                <w:color w:val="000000"/>
                <w:sz w:val="20"/>
                <w:szCs w:val="20"/>
                <w:lang w:eastAsia="fr-CA"/>
              </w:rPr>
              <w:t xml:space="preserve"> le traitement de la douleur chronique à partir de problématiques vécues et exprimées par les participants.</w:t>
            </w:r>
            <w:r w:rsidRPr="0005026A">
              <w:rPr>
                <w:rFonts w:ascii="Calibri" w:eastAsia="Times New Roman" w:hAnsi="Calibri" w:cs="Calibri"/>
                <w:color w:val="000000"/>
                <w:sz w:val="20"/>
                <w:szCs w:val="20"/>
                <w:lang w:eastAsia="fr-CA"/>
              </w:rPr>
              <w:br/>
              <w:t xml:space="preserve">Déterminer les bonnes pratiques pour la prise en charge des personnes atteintes de douleur chronique                                                                      </w:t>
            </w:r>
          </w:p>
        </w:tc>
        <w:tc>
          <w:tcPr>
            <w:tcW w:w="3480" w:type="dxa"/>
            <w:tcBorders>
              <w:top w:val="nil"/>
              <w:left w:val="nil"/>
              <w:bottom w:val="single" w:sz="4" w:space="0" w:color="auto"/>
              <w:right w:val="single" w:sz="4" w:space="0" w:color="auto"/>
            </w:tcBorders>
            <w:shd w:val="clear" w:color="auto" w:fill="auto"/>
            <w:hideMark/>
          </w:tcPr>
          <w:p w:rsidR="00700020" w:rsidRPr="0005026A" w:rsidRDefault="00700020" w:rsidP="00700020">
            <w:pPr>
              <w:spacing w:after="0" w:line="240" w:lineRule="auto"/>
              <w:rPr>
                <w:rFonts w:ascii="Calibri" w:eastAsia="Times New Roman" w:hAnsi="Calibri" w:cs="Calibri"/>
                <w:color w:val="000000"/>
                <w:sz w:val="20"/>
                <w:szCs w:val="20"/>
                <w:lang w:eastAsia="fr-CA"/>
              </w:rPr>
            </w:pPr>
            <w:r w:rsidRPr="0005026A">
              <w:rPr>
                <w:rFonts w:ascii="Calibri" w:eastAsia="Times New Roman" w:hAnsi="Calibri" w:cs="Calibri"/>
                <w:color w:val="000000"/>
                <w:sz w:val="20"/>
                <w:szCs w:val="20"/>
                <w:lang w:eastAsia="fr-CA"/>
              </w:rPr>
              <w:t>Aline Boulanger, anesthésiologiste CHUM</w:t>
            </w:r>
          </w:p>
        </w:tc>
      </w:tr>
      <w:tr w:rsidR="00700020" w:rsidRPr="0005026A" w:rsidTr="0005026A">
        <w:trPr>
          <w:trHeight w:val="1040"/>
        </w:trPr>
        <w:tc>
          <w:tcPr>
            <w:tcW w:w="928" w:type="dxa"/>
            <w:tcBorders>
              <w:top w:val="nil"/>
              <w:left w:val="single" w:sz="4" w:space="0" w:color="auto"/>
              <w:bottom w:val="single" w:sz="4" w:space="0" w:color="auto"/>
              <w:right w:val="nil"/>
            </w:tcBorders>
            <w:shd w:val="clear" w:color="auto" w:fill="auto"/>
            <w:noWrap/>
            <w:hideMark/>
          </w:tcPr>
          <w:p w:rsidR="00700020" w:rsidRPr="0005026A" w:rsidRDefault="00700020" w:rsidP="00700020">
            <w:pPr>
              <w:spacing w:after="0" w:line="240" w:lineRule="auto"/>
              <w:jc w:val="center"/>
              <w:rPr>
                <w:rFonts w:ascii="Calibri" w:eastAsia="Times New Roman" w:hAnsi="Calibri" w:cs="Calibri"/>
                <w:sz w:val="20"/>
                <w:szCs w:val="20"/>
                <w:lang w:eastAsia="fr-CA"/>
              </w:rPr>
            </w:pPr>
          </w:p>
        </w:tc>
        <w:tc>
          <w:tcPr>
            <w:tcW w:w="13672" w:type="dxa"/>
            <w:gridSpan w:val="4"/>
            <w:tcBorders>
              <w:top w:val="single" w:sz="4" w:space="0" w:color="auto"/>
              <w:left w:val="nil"/>
              <w:bottom w:val="single" w:sz="4" w:space="0" w:color="auto"/>
              <w:right w:val="single" w:sz="4" w:space="0" w:color="000000"/>
            </w:tcBorders>
            <w:shd w:val="clear" w:color="auto" w:fill="auto"/>
            <w:hideMark/>
          </w:tcPr>
          <w:p w:rsidR="00700020" w:rsidRDefault="00700020" w:rsidP="00700020">
            <w:pPr>
              <w:spacing w:after="0" w:line="240" w:lineRule="auto"/>
              <w:rPr>
                <w:rFonts w:ascii="Calibri" w:eastAsia="Times New Roman" w:hAnsi="Calibri" w:cs="Calibri"/>
                <w:sz w:val="20"/>
                <w:szCs w:val="20"/>
                <w:lang w:eastAsia="fr-CA"/>
              </w:rPr>
            </w:pPr>
            <w:r>
              <w:rPr>
                <w:rFonts w:ascii="Calibri" w:eastAsia="Times New Roman" w:hAnsi="Calibri" w:cs="Calibri"/>
                <w:b/>
                <w:bCs/>
                <w:lang w:eastAsia="fr-CA"/>
              </w:rPr>
              <w:t>*</w:t>
            </w:r>
            <w:r w:rsidRPr="0005026A">
              <w:rPr>
                <w:rFonts w:ascii="Calibri" w:eastAsia="Times New Roman" w:hAnsi="Calibri" w:cs="Calibri"/>
                <w:b/>
                <w:bCs/>
                <w:lang w:eastAsia="fr-CA"/>
              </w:rPr>
              <w:t>Objectifs relatifs aux discussions de cas</w:t>
            </w:r>
            <w:r w:rsidRPr="0005026A">
              <w:rPr>
                <w:rFonts w:ascii="Calibri" w:eastAsia="Times New Roman" w:hAnsi="Calibri" w:cs="Calibri"/>
                <w:sz w:val="20"/>
                <w:szCs w:val="20"/>
                <w:lang w:eastAsia="fr-CA"/>
              </w:rPr>
              <w:t xml:space="preserve">: </w:t>
            </w:r>
          </w:p>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(1) favoriser l'appropriation des connaissances en lien avec le traitement des problématiques de douleur chronique </w:t>
            </w:r>
          </w:p>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(2) Promouvoir les bonnes pratiques pour la prise en charge des personnes atteintes de douleur chronique</w:t>
            </w:r>
          </w:p>
          <w:p w:rsidR="00700020"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sz w:val="20"/>
                <w:szCs w:val="20"/>
                <w:lang w:eastAsia="fr-CA"/>
              </w:rPr>
              <w:t xml:space="preserve">(3) favoriser les échanges interdisciplinaires. </w:t>
            </w:r>
          </w:p>
          <w:p w:rsidR="00700020" w:rsidRDefault="00700020" w:rsidP="00700020">
            <w:pPr>
              <w:spacing w:after="0" w:line="240" w:lineRule="auto"/>
              <w:rPr>
                <w:rFonts w:ascii="Calibri" w:eastAsia="Times New Roman" w:hAnsi="Calibri" w:cs="Calibri"/>
                <w:sz w:val="20"/>
                <w:szCs w:val="20"/>
                <w:lang w:eastAsia="fr-CA"/>
              </w:rPr>
            </w:pPr>
          </w:p>
          <w:p w:rsidR="00700020" w:rsidRPr="0005026A" w:rsidRDefault="00700020" w:rsidP="00700020">
            <w:pPr>
              <w:spacing w:after="0" w:line="240" w:lineRule="auto"/>
              <w:rPr>
                <w:rFonts w:ascii="Calibri" w:eastAsia="Times New Roman" w:hAnsi="Calibri" w:cs="Calibri"/>
                <w:sz w:val="20"/>
                <w:szCs w:val="20"/>
                <w:lang w:eastAsia="fr-CA"/>
              </w:rPr>
            </w:pPr>
            <w:r w:rsidRPr="0005026A">
              <w:rPr>
                <w:rFonts w:ascii="Calibri" w:eastAsia="Times New Roman" w:hAnsi="Calibri" w:cs="Calibri"/>
                <w:b/>
                <w:bCs/>
                <w:sz w:val="20"/>
                <w:szCs w:val="20"/>
                <w:lang w:eastAsia="fr-CA"/>
              </w:rPr>
              <w:t>*</w:t>
            </w:r>
            <w:r w:rsidRPr="0005026A">
              <w:rPr>
                <w:rFonts w:ascii="Calibri" w:eastAsia="Times New Roman" w:hAnsi="Calibri" w:cs="Calibri"/>
                <w:sz w:val="20"/>
                <w:szCs w:val="20"/>
                <w:lang w:eastAsia="fr-CA"/>
              </w:rPr>
              <w:t>Ces objectifs se répètent à toutes les séances ou il y a présentation d'un cas.</w:t>
            </w:r>
          </w:p>
        </w:tc>
      </w:tr>
    </w:tbl>
    <w:p w:rsidR="00821063" w:rsidRDefault="00821063"/>
    <w:sectPr w:rsidR="00821063" w:rsidSect="0005026A">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6A"/>
    <w:rsid w:val="0005026A"/>
    <w:rsid w:val="0015795B"/>
    <w:rsid w:val="001A500E"/>
    <w:rsid w:val="00240BAB"/>
    <w:rsid w:val="00283D7B"/>
    <w:rsid w:val="002C46EA"/>
    <w:rsid w:val="00306988"/>
    <w:rsid w:val="00393D23"/>
    <w:rsid w:val="00492350"/>
    <w:rsid w:val="004D07AA"/>
    <w:rsid w:val="004D573D"/>
    <w:rsid w:val="00531468"/>
    <w:rsid w:val="0068425E"/>
    <w:rsid w:val="00700020"/>
    <w:rsid w:val="00741C6A"/>
    <w:rsid w:val="00742F50"/>
    <w:rsid w:val="00821063"/>
    <w:rsid w:val="008B030E"/>
    <w:rsid w:val="008C1C72"/>
    <w:rsid w:val="00935FF0"/>
    <w:rsid w:val="00941AB7"/>
    <w:rsid w:val="00A57FA1"/>
    <w:rsid w:val="00AF1446"/>
    <w:rsid w:val="00B5382E"/>
    <w:rsid w:val="00BF589B"/>
    <w:rsid w:val="00CC48C1"/>
    <w:rsid w:val="00CD152C"/>
    <w:rsid w:val="00DD7162"/>
    <w:rsid w:val="00F35C8A"/>
    <w:rsid w:val="00F37244"/>
    <w:rsid w:val="00F944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A87D2-55E2-4B96-9715-067C39B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78244">
      <w:bodyDiv w:val="1"/>
      <w:marLeft w:val="0"/>
      <w:marRight w:val="0"/>
      <w:marTop w:val="0"/>
      <w:marBottom w:val="0"/>
      <w:divBdr>
        <w:top w:val="none" w:sz="0" w:space="0" w:color="auto"/>
        <w:left w:val="none" w:sz="0" w:space="0" w:color="auto"/>
        <w:bottom w:val="none" w:sz="0" w:space="0" w:color="auto"/>
        <w:right w:val="none" w:sz="0" w:space="0" w:color="auto"/>
      </w:divBdr>
    </w:div>
    <w:div w:id="85800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AE0CC5F2</Template>
  <TotalTime>1</TotalTime>
  <Pages>4</Pages>
  <Words>2291</Words>
  <Characters>12606</Characters>
  <Application>Microsoft Office Word</Application>
  <DocSecurity>4</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 Jocelyne</dc:creator>
  <cp:keywords/>
  <dc:description/>
  <cp:lastModifiedBy>Lara Geloso</cp:lastModifiedBy>
  <cp:revision>2</cp:revision>
  <dcterms:created xsi:type="dcterms:W3CDTF">2021-04-19T17:41:00Z</dcterms:created>
  <dcterms:modified xsi:type="dcterms:W3CDTF">2021-04-19T17:41:00Z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e298ee3c-5cd9-4af9-99b5-ba0d436646f7</vt:lpwstr>
  </property>
</Properties>
</file>